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399EA" w14:textId="77777777" w:rsidR="005D18BD" w:rsidRDefault="005D18BD" w:rsidP="00437969">
      <w:pPr>
        <w:ind w:left="-540"/>
        <w:rPr>
          <w:color w:val="99CC00"/>
          <w:sz w:val="28"/>
          <w:szCs w:val="44"/>
        </w:rPr>
      </w:pPr>
    </w:p>
    <w:p w14:paraId="1DE49B6C" w14:textId="77777777" w:rsidR="00BA49E3" w:rsidRDefault="00994B02" w:rsidP="00BA49E3">
      <w:pPr>
        <w:spacing w:line="276" w:lineRule="auto"/>
        <w:ind w:left="-567"/>
        <w:rPr>
          <w:color w:val="99CC00"/>
          <w:sz w:val="28"/>
          <w:szCs w:val="44"/>
        </w:rPr>
      </w:pPr>
      <w:r>
        <w:rPr>
          <w:color w:val="99CC00"/>
          <w:sz w:val="28"/>
          <w:szCs w:val="44"/>
        </w:rPr>
        <w:t>Financial Acquittal</w:t>
      </w:r>
      <w:r w:rsidR="00710FAF">
        <w:rPr>
          <w:color w:val="99CC00"/>
          <w:sz w:val="28"/>
          <w:szCs w:val="44"/>
        </w:rPr>
        <w:t xml:space="preserve"> Report</w:t>
      </w:r>
    </w:p>
    <w:p w14:paraId="662B49FC" w14:textId="77777777" w:rsidR="00437969" w:rsidRPr="00BA49E3" w:rsidRDefault="00994B02" w:rsidP="00BA49E3">
      <w:pPr>
        <w:spacing w:line="276" w:lineRule="auto"/>
        <w:ind w:left="-567"/>
        <w:rPr>
          <w:color w:val="99CC00"/>
          <w:sz w:val="28"/>
          <w:szCs w:val="44"/>
        </w:rPr>
      </w:pPr>
      <w:r w:rsidRPr="00D55F29">
        <w:rPr>
          <w:b/>
          <w:color w:val="1F497D"/>
          <w:sz w:val="36"/>
          <w:szCs w:val="72"/>
        </w:rPr>
        <w:t xml:space="preserve">Community Justice Group Program </w:t>
      </w:r>
    </w:p>
    <w:p w14:paraId="25C23AE4" w14:textId="77777777" w:rsidR="00994B02" w:rsidRPr="00D55F29" w:rsidRDefault="00994B02" w:rsidP="00BA49E3">
      <w:pPr>
        <w:keepNext/>
        <w:tabs>
          <w:tab w:val="left" w:pos="9214"/>
        </w:tabs>
        <w:spacing w:after="60" w:line="276" w:lineRule="auto"/>
        <w:ind w:left="-567"/>
        <w:outlineLvl w:val="0"/>
        <w:rPr>
          <w:rFonts w:eastAsia="Times New Roman" w:cs="Arial"/>
          <w:b/>
          <w:bCs/>
          <w:color w:val="84817C"/>
          <w:kern w:val="32"/>
          <w:sz w:val="20"/>
          <w:szCs w:val="32"/>
          <w:lang w:val="en-AU" w:eastAsia="en-AU"/>
        </w:rPr>
      </w:pPr>
      <w:r w:rsidRPr="00D55F29">
        <w:rPr>
          <w:rFonts w:eastAsia="Times New Roman" w:cs="Arial"/>
          <w:b/>
          <w:bCs/>
          <w:kern w:val="32"/>
          <w:sz w:val="28"/>
          <w:szCs w:val="32"/>
          <w:lang w:val="en-AU" w:eastAsia="en-AU"/>
        </w:rPr>
        <w:t>Funded organisation</w:t>
      </w:r>
      <w:r w:rsidRPr="00D55F29">
        <w:rPr>
          <w:rFonts w:eastAsia="Times New Roman" w:cs="Arial"/>
          <w:b/>
          <w:bCs/>
          <w:kern w:val="32"/>
          <w:sz w:val="24"/>
          <w:szCs w:val="32"/>
          <w:lang w:val="en-AU" w:eastAsia="en-AU"/>
        </w:rPr>
        <w:t>:</w:t>
      </w:r>
    </w:p>
    <w:p w14:paraId="2759F759" w14:textId="77777777" w:rsidR="00994B02" w:rsidRPr="00BA49E3" w:rsidRDefault="00994B02" w:rsidP="00BA49E3">
      <w:pPr>
        <w:keepNext/>
        <w:tabs>
          <w:tab w:val="left" w:pos="9214"/>
        </w:tabs>
        <w:spacing w:after="60" w:line="276" w:lineRule="auto"/>
        <w:ind w:left="-567"/>
        <w:outlineLvl w:val="1"/>
        <w:rPr>
          <w:rFonts w:eastAsia="Times New Roman" w:cs="Arial"/>
          <w:b/>
          <w:bCs/>
          <w:i/>
          <w:iCs/>
          <w:sz w:val="26"/>
          <w:szCs w:val="26"/>
          <w:lang w:val="en-AU" w:eastAsia="en-AU"/>
        </w:rPr>
      </w:pPr>
      <w:r w:rsidRPr="00BA49E3">
        <w:rPr>
          <w:rFonts w:eastAsia="Times New Roman" w:cs="Arial"/>
          <w:bCs/>
          <w:i/>
          <w:iCs/>
          <w:sz w:val="26"/>
          <w:szCs w:val="26"/>
          <w:lang w:val="en-AU" w:eastAsia="en-AU"/>
        </w:rPr>
        <w:t>Name of Community Justice Group</w:t>
      </w:r>
      <w:r w:rsidRPr="00BA49E3">
        <w:rPr>
          <w:rFonts w:eastAsia="Times New Roman" w:cs="Arial"/>
          <w:b/>
          <w:bCs/>
          <w:i/>
          <w:iCs/>
          <w:sz w:val="26"/>
          <w:szCs w:val="26"/>
          <w:lang w:val="en-AU" w:eastAsia="en-AU"/>
        </w:rPr>
        <w:t>:</w:t>
      </w:r>
    </w:p>
    <w:p w14:paraId="4172E5DA" w14:textId="77777777" w:rsidR="00994B02" w:rsidRPr="00994B02" w:rsidRDefault="00994B02" w:rsidP="00BA49E3">
      <w:pPr>
        <w:spacing w:line="276" w:lineRule="auto"/>
        <w:ind w:left="-567"/>
        <w:rPr>
          <w:lang w:val="en-AU" w:eastAsia="en-AU"/>
        </w:rPr>
      </w:pPr>
      <w:r w:rsidRPr="00994B02">
        <w:rPr>
          <w:lang w:val="en-AU" w:eastAsia="en-AU"/>
        </w:rPr>
        <w:t xml:space="preserve">Funding Schedule No: </w:t>
      </w:r>
    </w:p>
    <w:p w14:paraId="6FE8B1D6" w14:textId="77777777" w:rsidR="00994B02" w:rsidRPr="00994B02" w:rsidRDefault="00994B02" w:rsidP="00BA49E3">
      <w:pPr>
        <w:keepNext/>
        <w:tabs>
          <w:tab w:val="left" w:pos="5103"/>
        </w:tabs>
        <w:spacing w:after="60"/>
        <w:ind w:left="-567"/>
        <w:outlineLvl w:val="2"/>
        <w:rPr>
          <w:rFonts w:eastAsia="Times New Roman" w:cs="Arial"/>
          <w:b/>
          <w:bCs/>
          <w:szCs w:val="26"/>
          <w:lang w:val="en-AU" w:eastAsia="en-AU"/>
        </w:rPr>
      </w:pPr>
      <w:r w:rsidRPr="00994B02">
        <w:rPr>
          <w:rFonts w:eastAsia="Times New Roman" w:cs="Arial"/>
          <w:b/>
          <w:bCs/>
          <w:szCs w:val="26"/>
          <w:lang w:val="en-AU" w:eastAsia="en-AU"/>
        </w:rPr>
        <w:t>STATEMENT OF INCOME AND EXPENDITURE</w:t>
      </w:r>
      <w:r w:rsidRPr="00994B02">
        <w:rPr>
          <w:rFonts w:eastAsia="Times New Roman" w:cs="Arial"/>
          <w:b/>
          <w:bCs/>
          <w:szCs w:val="26"/>
          <w:lang w:val="en-AU" w:eastAsia="en-AU"/>
        </w:rPr>
        <w:tab/>
      </w:r>
      <w:r w:rsidR="00D55F29">
        <w:rPr>
          <w:rFonts w:eastAsia="Times New Roman" w:cs="Arial"/>
          <w:b/>
          <w:bCs/>
          <w:szCs w:val="26"/>
          <w:lang w:val="en-AU" w:eastAsia="en-AU"/>
        </w:rPr>
        <w:tab/>
      </w:r>
      <w:r w:rsidRPr="00994B02">
        <w:rPr>
          <w:rFonts w:eastAsia="Times New Roman" w:cs="Arial"/>
          <w:b/>
          <w:bCs/>
          <w:szCs w:val="26"/>
          <w:lang w:val="en-AU" w:eastAsia="en-AU"/>
        </w:rPr>
        <w:t xml:space="preserve">FROM   </w:t>
      </w:r>
      <w:proofErr w:type="gramStart"/>
      <w:r w:rsidRPr="00994B02">
        <w:rPr>
          <w:rFonts w:eastAsia="Times New Roman" w:cs="Arial"/>
          <w:b/>
          <w:bCs/>
          <w:szCs w:val="26"/>
          <w:lang w:val="en-AU" w:eastAsia="en-AU"/>
        </w:rPr>
        <w:t>/  /</w:t>
      </w:r>
      <w:proofErr w:type="gramEnd"/>
      <w:r w:rsidRPr="00994B02">
        <w:rPr>
          <w:rFonts w:eastAsia="Times New Roman" w:cs="Arial"/>
          <w:b/>
          <w:bCs/>
          <w:szCs w:val="26"/>
          <w:lang w:val="en-AU" w:eastAsia="en-AU"/>
        </w:rPr>
        <w:t xml:space="preserve">   TO   /  /  </w:t>
      </w:r>
    </w:p>
    <w:p w14:paraId="4CFB502F" w14:textId="77777777" w:rsidR="00994B02" w:rsidRPr="00994B02" w:rsidRDefault="00994B02" w:rsidP="00D55F29">
      <w:pPr>
        <w:tabs>
          <w:tab w:val="left" w:pos="9214"/>
        </w:tabs>
        <w:ind w:left="-567"/>
      </w:pPr>
      <w:r w:rsidRPr="00994B02">
        <w:t>*</w:t>
      </w:r>
      <w:r w:rsidRPr="0007384D">
        <w:rPr>
          <w:sz w:val="18"/>
        </w:rPr>
        <w:t xml:space="preserve">Please use GST exclusive figures </w:t>
      </w:r>
    </w:p>
    <w:p w14:paraId="603FF536" w14:textId="77777777" w:rsidR="00994B02" w:rsidRPr="00BA49E3" w:rsidRDefault="00994B02" w:rsidP="00994B02">
      <w:pPr>
        <w:tabs>
          <w:tab w:val="left" w:pos="9214"/>
        </w:tabs>
        <w:ind w:left="-426" w:firstLine="284"/>
        <w:rPr>
          <w:sz w:val="14"/>
        </w:rPr>
      </w:pPr>
    </w:p>
    <w:tbl>
      <w:tblPr>
        <w:tblW w:w="1019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126"/>
        <w:gridCol w:w="2693"/>
        <w:gridCol w:w="2694"/>
      </w:tblGrid>
      <w:tr w:rsidR="00994B02" w:rsidRPr="00994B02" w14:paraId="73129543" w14:textId="77777777" w:rsidTr="00F61F30">
        <w:tc>
          <w:tcPr>
            <w:tcW w:w="2677" w:type="dxa"/>
            <w:shd w:val="clear" w:color="auto" w:fill="auto"/>
            <w:vAlign w:val="center"/>
          </w:tcPr>
          <w:p w14:paraId="10AF062A" w14:textId="77777777" w:rsidR="00994B02" w:rsidRPr="00D9113D" w:rsidRDefault="00994B02" w:rsidP="00D9113D">
            <w:pPr>
              <w:tabs>
                <w:tab w:val="left" w:pos="9214"/>
              </w:tabs>
              <w:jc w:val="center"/>
              <w:rPr>
                <w:b/>
              </w:rPr>
            </w:pPr>
            <w:r w:rsidRPr="00D9113D">
              <w:rPr>
                <w:b/>
              </w:rPr>
              <w:t>INCOME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8C422A" w14:textId="77777777" w:rsidR="00994B02" w:rsidRPr="00D9113D" w:rsidRDefault="00994B02" w:rsidP="00D9113D">
            <w:pPr>
              <w:tabs>
                <w:tab w:val="left" w:pos="9214"/>
              </w:tabs>
              <w:jc w:val="center"/>
              <w:rPr>
                <w:b/>
              </w:rPr>
            </w:pPr>
            <w:r w:rsidRPr="00D9113D">
              <w:rPr>
                <w:b/>
              </w:rPr>
              <w:t>ACTUAL FOR THIS PERIOD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D314FC" w14:textId="77777777" w:rsidR="00994B02" w:rsidRPr="00D9113D" w:rsidRDefault="00994B02" w:rsidP="00D9113D">
            <w:pPr>
              <w:tabs>
                <w:tab w:val="left" w:pos="9214"/>
              </w:tabs>
              <w:jc w:val="center"/>
              <w:rPr>
                <w:b/>
              </w:rPr>
            </w:pPr>
            <w:r w:rsidRPr="00D9113D">
              <w:rPr>
                <w:b/>
              </w:rPr>
              <w:t>YEAR TO DATE ACTUAL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D8C537" w14:textId="77777777" w:rsidR="00994B02" w:rsidRPr="00D9113D" w:rsidRDefault="00994B02" w:rsidP="00D9113D">
            <w:pPr>
              <w:tabs>
                <w:tab w:val="left" w:pos="9214"/>
              </w:tabs>
              <w:jc w:val="center"/>
              <w:rPr>
                <w:b/>
              </w:rPr>
            </w:pPr>
            <w:r w:rsidRPr="00D9113D">
              <w:rPr>
                <w:b/>
              </w:rPr>
              <w:t>ANNUAL BUDGET</w:t>
            </w:r>
          </w:p>
        </w:tc>
      </w:tr>
      <w:tr w:rsidR="00994B02" w:rsidRPr="00D9113D" w14:paraId="5D62910A" w14:textId="77777777" w:rsidTr="00F61F30">
        <w:tc>
          <w:tcPr>
            <w:tcW w:w="2677" w:type="dxa"/>
            <w:shd w:val="clear" w:color="auto" w:fill="auto"/>
            <w:vAlign w:val="center"/>
          </w:tcPr>
          <w:p w14:paraId="2AF513B7" w14:textId="77777777" w:rsidR="00994B02" w:rsidRPr="00D9113D" w:rsidRDefault="00994B02" w:rsidP="00BA49E3">
            <w:pPr>
              <w:tabs>
                <w:tab w:val="left" w:pos="9214"/>
              </w:tabs>
              <w:rPr>
                <w:sz w:val="18"/>
              </w:rPr>
            </w:pPr>
            <w:r w:rsidRPr="00D9113D">
              <w:rPr>
                <w:sz w:val="18"/>
              </w:rPr>
              <w:t xml:space="preserve">Departmental Funding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022E5F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bookmarkStart w:id="0" w:name="_GoBack"/>
            <w:bookmarkEnd w:id="0"/>
            <w:r w:rsidRPr="00D9113D">
              <w:rPr>
                <w:sz w:val="18"/>
              </w:rPr>
              <w:t>$0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B9B2A6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 w:rsidRPr="00D9113D">
              <w:rPr>
                <w:sz w:val="18"/>
              </w:rPr>
              <w:t>$0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0776B9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 w:rsidRPr="00D9113D">
              <w:rPr>
                <w:sz w:val="18"/>
              </w:rPr>
              <w:t>$0</w:t>
            </w:r>
          </w:p>
        </w:tc>
      </w:tr>
      <w:tr w:rsidR="00994B02" w:rsidRPr="00D9113D" w14:paraId="640BBE2A" w14:textId="77777777" w:rsidTr="00F61F30">
        <w:tc>
          <w:tcPr>
            <w:tcW w:w="2677" w:type="dxa"/>
            <w:shd w:val="clear" w:color="auto" w:fill="auto"/>
            <w:vAlign w:val="center"/>
          </w:tcPr>
          <w:p w14:paraId="039AD901" w14:textId="77777777" w:rsidR="00994B02" w:rsidRPr="00D9113D" w:rsidRDefault="00994B02" w:rsidP="00BA49E3">
            <w:pPr>
              <w:tabs>
                <w:tab w:val="left" w:pos="9214"/>
              </w:tabs>
              <w:rPr>
                <w:sz w:val="18"/>
              </w:rPr>
            </w:pPr>
            <w:r w:rsidRPr="00D9113D">
              <w:rPr>
                <w:b/>
              </w:rPr>
              <w:t>TOTAL INCOME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83A326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$0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16D3F3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$0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CE07BC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 w:rsidRPr="00D9113D">
              <w:rPr>
                <w:b/>
                <w:sz w:val="18"/>
              </w:rPr>
              <w:t>$0</w:t>
            </w:r>
          </w:p>
        </w:tc>
      </w:tr>
      <w:tr w:rsidR="00CA3943" w:rsidRPr="00D9113D" w14:paraId="487BF0A5" w14:textId="77777777" w:rsidTr="00287A3D">
        <w:trPr>
          <w:trHeight w:val="516"/>
        </w:trPr>
        <w:tc>
          <w:tcPr>
            <w:tcW w:w="10190" w:type="dxa"/>
            <w:gridSpan w:val="4"/>
            <w:shd w:val="clear" w:color="auto" w:fill="auto"/>
            <w:vAlign w:val="center"/>
          </w:tcPr>
          <w:p w14:paraId="318B4FAA" w14:textId="77777777" w:rsidR="00CA3943" w:rsidRPr="00D9113D" w:rsidRDefault="00CA3943" w:rsidP="00D9113D">
            <w:pPr>
              <w:tabs>
                <w:tab w:val="left" w:pos="9214"/>
              </w:tabs>
              <w:jc w:val="center"/>
              <w:rPr>
                <w:b/>
              </w:rPr>
            </w:pPr>
          </w:p>
        </w:tc>
      </w:tr>
      <w:tr w:rsidR="00994B02" w:rsidRPr="00D9113D" w14:paraId="04F9F025" w14:textId="77777777" w:rsidTr="00F61F30">
        <w:trPr>
          <w:trHeight w:val="351"/>
        </w:trPr>
        <w:tc>
          <w:tcPr>
            <w:tcW w:w="2677" w:type="dxa"/>
            <w:shd w:val="clear" w:color="auto" w:fill="auto"/>
            <w:vAlign w:val="center"/>
          </w:tcPr>
          <w:p w14:paraId="55CBB325" w14:textId="77777777" w:rsidR="00994B02" w:rsidRPr="00D9113D" w:rsidRDefault="00994B02" w:rsidP="00BA49E3">
            <w:pPr>
              <w:tabs>
                <w:tab w:val="left" w:pos="9214"/>
              </w:tabs>
              <w:jc w:val="center"/>
              <w:rPr>
                <w:b/>
              </w:rPr>
            </w:pPr>
            <w:r w:rsidRPr="00D9113D">
              <w:rPr>
                <w:b/>
              </w:rPr>
              <w:t>EXPENDITURE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A47E0B" w14:textId="77777777" w:rsidR="00994B02" w:rsidRPr="00D9113D" w:rsidRDefault="00994B02" w:rsidP="00D9113D">
            <w:pPr>
              <w:tabs>
                <w:tab w:val="left" w:pos="9214"/>
              </w:tabs>
              <w:jc w:val="center"/>
              <w:rPr>
                <w:b/>
              </w:rPr>
            </w:pPr>
            <w:r w:rsidRPr="00D9113D">
              <w:rPr>
                <w:b/>
              </w:rPr>
              <w:t>ACTUAL FOR THIS PERIOD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84192D" w14:textId="77777777" w:rsidR="00994B02" w:rsidRPr="00D9113D" w:rsidRDefault="00994B02" w:rsidP="00D9113D">
            <w:pPr>
              <w:tabs>
                <w:tab w:val="left" w:pos="9214"/>
              </w:tabs>
              <w:jc w:val="center"/>
              <w:rPr>
                <w:b/>
              </w:rPr>
            </w:pPr>
            <w:r w:rsidRPr="00D9113D">
              <w:rPr>
                <w:b/>
              </w:rPr>
              <w:t>YEAR TO DATE ACTUAL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C6C17F" w14:textId="77777777" w:rsidR="00994B02" w:rsidRPr="00D9113D" w:rsidRDefault="00994B02" w:rsidP="00D9113D">
            <w:pPr>
              <w:tabs>
                <w:tab w:val="left" w:pos="9214"/>
              </w:tabs>
              <w:jc w:val="center"/>
              <w:rPr>
                <w:b/>
              </w:rPr>
            </w:pPr>
            <w:r w:rsidRPr="00D9113D">
              <w:rPr>
                <w:b/>
              </w:rPr>
              <w:t>ANNUAL BUDGET</w:t>
            </w:r>
          </w:p>
        </w:tc>
      </w:tr>
      <w:tr w:rsidR="00994B02" w:rsidRPr="00D9113D" w14:paraId="58E0DAF9" w14:textId="77777777" w:rsidTr="00F61F30">
        <w:tc>
          <w:tcPr>
            <w:tcW w:w="2677" w:type="dxa"/>
            <w:shd w:val="clear" w:color="auto" w:fill="auto"/>
            <w:vAlign w:val="center"/>
          </w:tcPr>
          <w:p w14:paraId="037E681A" w14:textId="1133E8CD" w:rsidR="00994B02" w:rsidRPr="006A0BA3" w:rsidRDefault="006C41D7" w:rsidP="00BA49E3">
            <w:pPr>
              <w:tabs>
                <w:tab w:val="left" w:pos="9214"/>
              </w:tabs>
              <w:rPr>
                <w:b/>
                <w:bCs/>
                <w:sz w:val="18"/>
              </w:rPr>
            </w:pPr>
            <w:r w:rsidRPr="006A0BA3">
              <w:rPr>
                <w:b/>
                <w:bCs/>
                <w:sz w:val="18"/>
              </w:rPr>
              <w:t>Salary</w:t>
            </w:r>
            <w:r w:rsidR="00994B02" w:rsidRPr="006A0BA3">
              <w:rPr>
                <w:b/>
                <w:bCs/>
                <w:sz w:val="18"/>
              </w:rPr>
              <w:t xml:space="preserve"> </w:t>
            </w:r>
            <w:r w:rsidRPr="006A0BA3">
              <w:rPr>
                <w:b/>
                <w:bCs/>
                <w:sz w:val="18"/>
              </w:rPr>
              <w:t>&amp; Wages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6C6AD0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 w:rsidRPr="00D9113D">
              <w:rPr>
                <w:sz w:val="18"/>
              </w:rPr>
              <w:t>$0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A7E57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 w:rsidRPr="00D9113D">
              <w:rPr>
                <w:sz w:val="18"/>
              </w:rPr>
              <w:t>$0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DD7BBC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 w:rsidRPr="00D9113D">
              <w:rPr>
                <w:sz w:val="18"/>
              </w:rPr>
              <w:t>$0</w:t>
            </w:r>
          </w:p>
        </w:tc>
      </w:tr>
      <w:tr w:rsidR="00994B02" w:rsidRPr="00D9113D" w14:paraId="7CED5628" w14:textId="77777777" w:rsidTr="00F61F30">
        <w:trPr>
          <w:trHeight w:val="227"/>
        </w:trPr>
        <w:tc>
          <w:tcPr>
            <w:tcW w:w="2677" w:type="dxa"/>
            <w:shd w:val="clear" w:color="auto" w:fill="auto"/>
            <w:vAlign w:val="center"/>
          </w:tcPr>
          <w:p w14:paraId="453D7014" w14:textId="0F76AB69" w:rsidR="00994B02" w:rsidRPr="006A0BA3" w:rsidRDefault="006C41D7" w:rsidP="00BA49E3">
            <w:pPr>
              <w:tabs>
                <w:tab w:val="left" w:pos="9214"/>
              </w:tabs>
              <w:rPr>
                <w:b/>
                <w:bCs/>
                <w:sz w:val="18"/>
              </w:rPr>
            </w:pPr>
            <w:r w:rsidRPr="006A0BA3">
              <w:rPr>
                <w:b/>
                <w:bCs/>
                <w:sz w:val="18"/>
              </w:rPr>
              <w:t>Other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17F23" w14:textId="77777777" w:rsidR="00994B02" w:rsidRPr="00D9113D" w:rsidRDefault="0048083F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7753AF" w14:textId="77777777" w:rsidR="00994B02" w:rsidRPr="00D9113D" w:rsidRDefault="0048083F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D21E9E" w14:textId="77777777" w:rsidR="00994B02" w:rsidRPr="00D9113D" w:rsidRDefault="0048083F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 w:rsidR="006C41D7" w:rsidRPr="00D9113D" w14:paraId="096903B4" w14:textId="77777777" w:rsidTr="00F61F30">
        <w:trPr>
          <w:trHeight w:val="227"/>
        </w:trPr>
        <w:tc>
          <w:tcPr>
            <w:tcW w:w="2677" w:type="dxa"/>
            <w:shd w:val="clear" w:color="auto" w:fill="auto"/>
            <w:vAlign w:val="center"/>
          </w:tcPr>
          <w:p w14:paraId="380F36AA" w14:textId="77777777" w:rsidR="006C41D7" w:rsidRPr="006A0BA3" w:rsidDel="006C41D7" w:rsidRDefault="006C41D7" w:rsidP="00BA49E3">
            <w:pPr>
              <w:tabs>
                <w:tab w:val="left" w:pos="9214"/>
              </w:tabs>
              <w:rPr>
                <w:b/>
                <w:bCs/>
                <w:sz w:val="18"/>
              </w:rPr>
            </w:pPr>
            <w:r w:rsidRPr="006A0BA3">
              <w:rPr>
                <w:b/>
                <w:bCs/>
                <w:sz w:val="18"/>
              </w:rPr>
              <w:t>Client Support funding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B0F498" w14:textId="77777777" w:rsidR="006C41D7" w:rsidRDefault="00434907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A44715" w14:textId="77777777" w:rsidR="006C41D7" w:rsidRDefault="00434907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47BEA2" w14:textId="77777777" w:rsidR="006C41D7" w:rsidRDefault="00434907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 w:rsidR="0007384D" w:rsidRPr="00D9113D" w14:paraId="76E0B58F" w14:textId="77777777" w:rsidTr="00F61F30">
        <w:tc>
          <w:tcPr>
            <w:tcW w:w="2677" w:type="dxa"/>
            <w:shd w:val="clear" w:color="auto" w:fill="auto"/>
            <w:vAlign w:val="center"/>
          </w:tcPr>
          <w:p w14:paraId="1CBFC25F" w14:textId="569A91B1" w:rsidR="0007384D" w:rsidRPr="006A0BA3" w:rsidRDefault="006C41D7" w:rsidP="00BA49E3">
            <w:pPr>
              <w:tabs>
                <w:tab w:val="left" w:pos="9214"/>
              </w:tabs>
              <w:rPr>
                <w:rStyle w:val="EndnoteReference"/>
                <w:b/>
                <w:bCs/>
                <w:sz w:val="18"/>
              </w:rPr>
            </w:pPr>
            <w:r w:rsidRPr="006A0BA3">
              <w:rPr>
                <w:b/>
                <w:bCs/>
                <w:sz w:val="18"/>
              </w:rPr>
              <w:t>Volunteer Remuneration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906FE9" w14:textId="77777777" w:rsidR="0007384D" w:rsidRPr="00D9113D" w:rsidRDefault="0007384D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 w:rsidRPr="00D9113D">
              <w:rPr>
                <w:sz w:val="18"/>
              </w:rPr>
              <w:t>$0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21F65D" w14:textId="77777777" w:rsidR="0007384D" w:rsidRPr="00D9113D" w:rsidRDefault="0007384D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 w:rsidRPr="00D9113D">
              <w:rPr>
                <w:sz w:val="18"/>
              </w:rPr>
              <w:t>$0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F53AE1" w14:textId="77777777" w:rsidR="0007384D" w:rsidRPr="00D9113D" w:rsidRDefault="0007384D" w:rsidP="00D9113D">
            <w:pPr>
              <w:tabs>
                <w:tab w:val="left" w:pos="9214"/>
              </w:tabs>
              <w:jc w:val="right"/>
              <w:rPr>
                <w:sz w:val="18"/>
              </w:rPr>
            </w:pPr>
            <w:r w:rsidRPr="00D9113D">
              <w:rPr>
                <w:sz w:val="18"/>
              </w:rPr>
              <w:t>$0</w:t>
            </w:r>
          </w:p>
        </w:tc>
      </w:tr>
      <w:tr w:rsidR="00994B02" w:rsidRPr="00D9113D" w14:paraId="0C836EFA" w14:textId="77777777" w:rsidTr="00F61F30">
        <w:trPr>
          <w:trHeight w:val="219"/>
        </w:trPr>
        <w:tc>
          <w:tcPr>
            <w:tcW w:w="2677" w:type="dxa"/>
            <w:shd w:val="clear" w:color="auto" w:fill="auto"/>
            <w:vAlign w:val="center"/>
          </w:tcPr>
          <w:p w14:paraId="25A21767" w14:textId="77777777" w:rsidR="00994B02" w:rsidRPr="00D9113D" w:rsidRDefault="00994B02" w:rsidP="00BA49E3">
            <w:pPr>
              <w:tabs>
                <w:tab w:val="left" w:pos="9214"/>
              </w:tabs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TOTAL EXPENDITURE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885FC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$0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E8FDE6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$0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6122DE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$0</w:t>
            </w:r>
          </w:p>
        </w:tc>
      </w:tr>
      <w:tr w:rsidR="00994B02" w:rsidRPr="00D9113D" w14:paraId="2ED74544" w14:textId="77777777" w:rsidTr="00F61F30">
        <w:trPr>
          <w:trHeight w:val="477"/>
        </w:trPr>
        <w:tc>
          <w:tcPr>
            <w:tcW w:w="2677" w:type="dxa"/>
            <w:shd w:val="clear" w:color="auto" w:fill="auto"/>
            <w:vAlign w:val="center"/>
          </w:tcPr>
          <w:p w14:paraId="29452C83" w14:textId="77777777" w:rsidR="00994B02" w:rsidRPr="00D9113D" w:rsidRDefault="00994B02" w:rsidP="00BA49E3">
            <w:pPr>
              <w:tabs>
                <w:tab w:val="left" w:pos="9214"/>
              </w:tabs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SURPLUS/DEFICIT</w:t>
            </w:r>
          </w:p>
          <w:p w14:paraId="5DC96033" w14:textId="77777777" w:rsidR="00994B02" w:rsidRPr="00D9113D" w:rsidRDefault="00994B02" w:rsidP="00BA49E3">
            <w:pPr>
              <w:tabs>
                <w:tab w:val="left" w:pos="9214"/>
              </w:tabs>
              <w:rPr>
                <w:sz w:val="18"/>
              </w:rPr>
            </w:pPr>
            <w:r w:rsidRPr="00D9113D">
              <w:rPr>
                <w:sz w:val="14"/>
              </w:rPr>
              <w:t>(Total Income less Total Expenditure)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7C70BA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$0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D4E22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$0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AB61E5" w14:textId="77777777" w:rsidR="00994B02" w:rsidRPr="00D9113D" w:rsidRDefault="00994B02" w:rsidP="00D9113D">
            <w:pPr>
              <w:tabs>
                <w:tab w:val="left" w:pos="9214"/>
              </w:tabs>
              <w:jc w:val="right"/>
              <w:rPr>
                <w:b/>
                <w:sz w:val="18"/>
              </w:rPr>
            </w:pPr>
            <w:r w:rsidRPr="00D9113D">
              <w:rPr>
                <w:b/>
                <w:sz w:val="18"/>
              </w:rPr>
              <w:t>$0</w:t>
            </w:r>
          </w:p>
        </w:tc>
      </w:tr>
      <w:tr w:rsidR="00994B02" w:rsidRPr="00D9113D" w14:paraId="2DEF25AD" w14:textId="77777777" w:rsidTr="00635361">
        <w:trPr>
          <w:trHeight w:val="428"/>
        </w:trPr>
        <w:tc>
          <w:tcPr>
            <w:tcW w:w="10190" w:type="dxa"/>
            <w:gridSpan w:val="4"/>
            <w:shd w:val="clear" w:color="auto" w:fill="auto"/>
          </w:tcPr>
          <w:p w14:paraId="13890897" w14:textId="77777777" w:rsidR="00994B02" w:rsidRDefault="00635361" w:rsidP="00D9113D">
            <w:pPr>
              <w:tabs>
                <w:tab w:val="left" w:pos="9214"/>
              </w:tabs>
              <w:rPr>
                <w:sz w:val="18"/>
              </w:rPr>
            </w:pPr>
            <w:r>
              <w:rPr>
                <w:sz w:val="18"/>
              </w:rPr>
              <w:t>Comments</w:t>
            </w:r>
          </w:p>
          <w:p w14:paraId="0B1B35E4" w14:textId="77777777" w:rsidR="00733C9E" w:rsidRPr="00D9113D" w:rsidRDefault="00733C9E" w:rsidP="00D9113D">
            <w:pPr>
              <w:tabs>
                <w:tab w:val="left" w:pos="9214"/>
              </w:tabs>
              <w:rPr>
                <w:sz w:val="18"/>
              </w:rPr>
            </w:pPr>
          </w:p>
        </w:tc>
      </w:tr>
    </w:tbl>
    <w:p w14:paraId="6E826A56" w14:textId="760C5CDE" w:rsidR="00733C9E" w:rsidRDefault="00733C9E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D73548" w:rsidRPr="00D9113D" w14:paraId="2323974C" w14:textId="77777777" w:rsidTr="00A3783F">
        <w:tc>
          <w:tcPr>
            <w:tcW w:w="2127" w:type="dxa"/>
            <w:shd w:val="clear" w:color="auto" w:fill="DEEAF6"/>
          </w:tcPr>
          <w:p w14:paraId="1C366812" w14:textId="77777777" w:rsidR="00D73548" w:rsidRPr="00F61F30" w:rsidRDefault="00D73548" w:rsidP="00AB7B14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EXPENDITURE</w:t>
            </w:r>
          </w:p>
        </w:tc>
        <w:tc>
          <w:tcPr>
            <w:tcW w:w="8079" w:type="dxa"/>
            <w:shd w:val="clear" w:color="auto" w:fill="DEEAF6"/>
          </w:tcPr>
          <w:p w14:paraId="6E4333B5" w14:textId="77777777" w:rsidR="00D73548" w:rsidRPr="00F61F30" w:rsidRDefault="00D73548" w:rsidP="00AB7B14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</w:p>
        </w:tc>
      </w:tr>
      <w:tr w:rsidR="006C41D7" w:rsidRPr="00D9113D" w14:paraId="201A0BB4" w14:textId="77777777" w:rsidTr="006A0BA3">
        <w:tc>
          <w:tcPr>
            <w:tcW w:w="2127" w:type="dxa"/>
            <w:shd w:val="clear" w:color="auto" w:fill="auto"/>
          </w:tcPr>
          <w:p w14:paraId="277011DB" w14:textId="77777777" w:rsidR="006C41D7" w:rsidRDefault="006C41D7" w:rsidP="006C41D7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Salaries and Wages</w:t>
            </w:r>
          </w:p>
        </w:tc>
        <w:tc>
          <w:tcPr>
            <w:tcW w:w="8079" w:type="dxa"/>
            <w:shd w:val="clear" w:color="auto" w:fill="auto"/>
          </w:tcPr>
          <w:p w14:paraId="1169D0D5" w14:textId="77777777" w:rsidR="006C41D7" w:rsidRPr="00F61F30" w:rsidRDefault="006C41D7" w:rsidP="006C41D7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Salaries and wages:</w:t>
            </w:r>
          </w:p>
          <w:p w14:paraId="237D3FCA" w14:textId="77777777" w:rsidR="006C41D7" w:rsidRPr="00F61F30" w:rsidRDefault="006C41D7" w:rsidP="006C41D7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>All salaries and wages (including penalty payments) paid to all staff employed on a permanent or casual basis (including temporary/replacement staff), included but not limited to salaries, wages, annual leave, long service leave, sick leave, salary sacrifice, superannuation, workers’ compensation and fringe benefits tax.</w:t>
            </w:r>
          </w:p>
          <w:p w14:paraId="1704FC01" w14:textId="77777777" w:rsidR="006C41D7" w:rsidRPr="00F61F30" w:rsidRDefault="006C41D7" w:rsidP="006C41D7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Contract workers:</w:t>
            </w:r>
          </w:p>
          <w:p w14:paraId="3544811D" w14:textId="77777777" w:rsidR="006C41D7" w:rsidRPr="00F61F30" w:rsidRDefault="006C41D7" w:rsidP="006C41D7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>Consultancy fees paid in respect of contractors engaged in direct service delivery only.</w:t>
            </w:r>
          </w:p>
        </w:tc>
      </w:tr>
      <w:tr w:rsidR="006C41D7" w:rsidRPr="00D9113D" w14:paraId="69415C60" w14:textId="77777777" w:rsidTr="00287A3D">
        <w:trPr>
          <w:trHeight w:val="2563"/>
        </w:trPr>
        <w:tc>
          <w:tcPr>
            <w:tcW w:w="2127" w:type="dxa"/>
            <w:shd w:val="clear" w:color="auto" w:fill="auto"/>
          </w:tcPr>
          <w:p w14:paraId="04CA3A9C" w14:textId="4A3089E9" w:rsidR="006C41D7" w:rsidRPr="00F61F30" w:rsidRDefault="006C41D7" w:rsidP="00CA3943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 xml:space="preserve">Other </w:t>
            </w:r>
            <w: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Costs</w:t>
            </w:r>
          </w:p>
        </w:tc>
        <w:tc>
          <w:tcPr>
            <w:tcW w:w="8079" w:type="dxa"/>
            <w:shd w:val="clear" w:color="auto" w:fill="auto"/>
          </w:tcPr>
          <w:p w14:paraId="5D372E8A" w14:textId="77777777" w:rsidR="003702CE" w:rsidRPr="006A0BA3" w:rsidRDefault="003702CE" w:rsidP="006C41D7">
            <w:pPr>
              <w:rPr>
                <w:rFonts w:ascii="Calibri" w:eastAsia="Calibri" w:hAnsi="Calibri"/>
                <w:b/>
                <w:bCs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/>
                <w:bCs/>
                <w:sz w:val="14"/>
                <w:szCs w:val="22"/>
                <w:lang w:val="en-AU"/>
              </w:rPr>
              <w:t>Other costs:</w:t>
            </w:r>
          </w:p>
          <w:p w14:paraId="290142FE" w14:textId="77777777" w:rsidR="006C41D7" w:rsidRPr="00F61F30" w:rsidRDefault="006C41D7" w:rsidP="006C41D7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proofErr w:type="spellStart"/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>Auspicing</w:t>
            </w:r>
            <w:proofErr w:type="spellEnd"/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 xml:space="preserve"> fees, business planning costs, management fees, meeting expenses, volunteer costs.</w:t>
            </w:r>
          </w:p>
          <w:p w14:paraId="3073E277" w14:textId="77777777" w:rsidR="006C41D7" w:rsidRPr="00F61F30" w:rsidRDefault="006C41D7" w:rsidP="006C41D7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>Accounting fees, advertising and promotion, audit fees, bank charges and fees, consultancy fees, fees and permits, licenses, loans, subscriptions and memberships, insurance premiums – professional indemnity, insurance premiums – volunteers, postage, freight and courier, telephone, fax and internet charges, printing and stationery, publication and information resources, sundry expenses.</w:t>
            </w:r>
          </w:p>
          <w:p w14:paraId="68C3C10D" w14:textId="77777777" w:rsidR="006C41D7" w:rsidRPr="00F61F30" w:rsidRDefault="006C41D7" w:rsidP="006C41D7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Property and energy costs</w:t>
            </w:r>
          </w:p>
          <w:p w14:paraId="38D1F70D" w14:textId="77777777" w:rsidR="006C41D7" w:rsidRPr="00F61F30" w:rsidRDefault="006C41D7" w:rsidP="006C41D7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>Cleaning, equipment hire/lease, property management fees, rates and taxes, rates rental properties, rent- rental properties, repairs and maintenance equipment, repair and maintenance rental property, cleaning, property rent/lease, council rates, utilities (electricity and gas), security expenses staff amenities.</w:t>
            </w:r>
          </w:p>
          <w:p w14:paraId="69FF73B4" w14:textId="77777777" w:rsidR="006C41D7" w:rsidRPr="00F61F30" w:rsidRDefault="006C41D7" w:rsidP="006C41D7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Motor vehicle costs</w:t>
            </w:r>
          </w:p>
          <w:p w14:paraId="0806B342" w14:textId="77777777" w:rsidR="006C41D7" w:rsidRPr="00F61F30" w:rsidRDefault="006C41D7" w:rsidP="006C41D7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 xml:space="preserve"> Fuel and oil, repairs and maintenance, motor vehicle insurance premium, registration, motor vehicle lease payments. Do NOT include vehicle purchase costs.</w:t>
            </w:r>
          </w:p>
          <w:p w14:paraId="0417AFEA" w14:textId="77777777" w:rsidR="006C41D7" w:rsidRPr="00F61F30" w:rsidRDefault="006C41D7" w:rsidP="006C41D7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 xml:space="preserve">Travel and training costs </w:t>
            </w:r>
          </w:p>
          <w:p w14:paraId="1BC45BAF" w14:textId="77777777" w:rsidR="006C41D7" w:rsidRPr="00F61F30" w:rsidRDefault="006C41D7" w:rsidP="006C41D7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 xml:space="preserve">Employment support and supervision, training and development staff, travel and accommodation, </w:t>
            </w:r>
            <w:proofErr w:type="gramStart"/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>volunteers</w:t>
            </w:r>
            <w:proofErr w:type="gramEnd"/>
            <w:r w:rsidRPr="00F61F30">
              <w:rPr>
                <w:rFonts w:ascii="Calibri" w:eastAsia="Calibri" w:hAnsi="Calibri"/>
                <w:sz w:val="14"/>
                <w:szCs w:val="22"/>
                <w:lang w:val="en-AU"/>
              </w:rPr>
              <w:t xml:space="preserve"> costs.</w:t>
            </w:r>
          </w:p>
          <w:p w14:paraId="687EF31C" w14:textId="60283C54" w:rsidR="006C41D7" w:rsidRPr="00F61F30" w:rsidRDefault="006C41D7" w:rsidP="006C41D7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</w:p>
        </w:tc>
      </w:tr>
      <w:tr w:rsidR="006C41D7" w:rsidRPr="00D9113D" w14:paraId="7C9CFFD7" w14:textId="77777777" w:rsidTr="00287A3D">
        <w:trPr>
          <w:trHeight w:val="2563"/>
        </w:trPr>
        <w:tc>
          <w:tcPr>
            <w:tcW w:w="2127" w:type="dxa"/>
            <w:shd w:val="clear" w:color="auto" w:fill="auto"/>
          </w:tcPr>
          <w:p w14:paraId="0B81BB99" w14:textId="77777777" w:rsidR="006C41D7" w:rsidRPr="00F61F30" w:rsidDel="006C41D7" w:rsidRDefault="006C41D7" w:rsidP="006C41D7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Client Support Funding</w:t>
            </w:r>
          </w:p>
        </w:tc>
        <w:tc>
          <w:tcPr>
            <w:tcW w:w="8079" w:type="dxa"/>
            <w:shd w:val="clear" w:color="auto" w:fill="auto"/>
          </w:tcPr>
          <w:p w14:paraId="0B06A591" w14:textId="77777777" w:rsidR="003702CE" w:rsidRPr="006A0BA3" w:rsidRDefault="003702CE" w:rsidP="006A0BA3">
            <w:pPr>
              <w:rPr>
                <w:rFonts w:ascii="Calibri" w:eastAsia="Calibri" w:hAnsi="Calibri"/>
                <w:b/>
                <w:bCs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/>
                <w:bCs/>
                <w:sz w:val="14"/>
                <w:szCs w:val="22"/>
                <w:lang w:val="en-AU"/>
              </w:rPr>
              <w:t>Client Support Funding</w:t>
            </w:r>
            <w:r w:rsidRPr="00434907">
              <w:rPr>
                <w:rFonts w:ascii="Calibri" w:eastAsia="Calibri" w:hAnsi="Calibri"/>
                <w:b/>
                <w:bCs/>
                <w:sz w:val="14"/>
                <w:szCs w:val="22"/>
                <w:lang w:val="en-AU"/>
              </w:rPr>
              <w:t>:</w:t>
            </w:r>
          </w:p>
          <w:p w14:paraId="190A5C02" w14:textId="77777777" w:rsidR="00BD28CD" w:rsidRPr="006A0BA3" w:rsidRDefault="00BD28CD" w:rsidP="006A0BA3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Client support funding is used to make purchases on behalf of offenders and victims. The funding aims to assist people in immediate need to engage with the court process and/or access treatment and support services that will help them address the underlying contributors to their offending behaviour and/or contributes and supports their independence.</w:t>
            </w:r>
          </w:p>
          <w:p w14:paraId="3D787246" w14:textId="77777777" w:rsidR="00BD28CD" w:rsidRPr="006A0BA3" w:rsidRDefault="00BD28CD" w:rsidP="006A0BA3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Examples include, but are not limited to:</w:t>
            </w:r>
          </w:p>
          <w:p w14:paraId="50C4AE16" w14:textId="77777777" w:rsidR="00BD28CD" w:rsidRPr="006A0BA3" w:rsidRDefault="00BD28CD" w:rsidP="006A0BA3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Pre-loaded go cards or other forms of public transport tickets</w:t>
            </w:r>
          </w:p>
          <w:p w14:paraId="245766D9" w14:textId="77777777" w:rsidR="00BD28CD" w:rsidRPr="006A0BA3" w:rsidRDefault="00BD28CD" w:rsidP="006A0BA3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Food vouchers</w:t>
            </w:r>
          </w:p>
          <w:p w14:paraId="4811590A" w14:textId="77777777" w:rsidR="00BD28CD" w:rsidRPr="006A0BA3" w:rsidRDefault="00BD28CD" w:rsidP="006A0BA3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Hygiene packs</w:t>
            </w:r>
          </w:p>
          <w:p w14:paraId="5C91B60A" w14:textId="77777777" w:rsidR="00BD28CD" w:rsidRPr="006A0BA3" w:rsidRDefault="00BD28CD" w:rsidP="006A0BA3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ID requirements including:</w:t>
            </w:r>
          </w:p>
          <w:p w14:paraId="5D017C91" w14:textId="77777777" w:rsidR="00BD28CD" w:rsidRPr="006A0BA3" w:rsidRDefault="00BD28CD" w:rsidP="006A0BA3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an adult proof of age card;</w:t>
            </w:r>
          </w:p>
          <w:p w14:paraId="1D14A5D6" w14:textId="77777777" w:rsidR="00BD28CD" w:rsidRPr="006A0BA3" w:rsidRDefault="00BD28CD" w:rsidP="006A0BA3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a driver’s licence; or</w:t>
            </w:r>
          </w:p>
          <w:p w14:paraId="3C2AD072" w14:textId="77777777" w:rsidR="00BD28CD" w:rsidRPr="006A0BA3" w:rsidRDefault="00BD28CD" w:rsidP="006A0BA3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a learner driver’s licence</w:t>
            </w:r>
          </w:p>
          <w:p w14:paraId="518B66C0" w14:textId="77777777" w:rsidR="00BD28CD" w:rsidRPr="006A0BA3" w:rsidRDefault="00BD28CD" w:rsidP="006A0BA3">
            <w:p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Examples of client support being used to purchase a service include but are not limited to:</w:t>
            </w:r>
          </w:p>
          <w:p w14:paraId="6BF1BC93" w14:textId="77777777" w:rsidR="00BD28CD" w:rsidRPr="006A0BA3" w:rsidRDefault="00BD28CD" w:rsidP="006A0BA3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Physical/mental health assessments</w:t>
            </w:r>
          </w:p>
          <w:p w14:paraId="33DC31AA" w14:textId="77777777" w:rsidR="00BD28CD" w:rsidRPr="006A0BA3" w:rsidRDefault="00BD28CD" w:rsidP="006A0BA3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Therapeutic/rehabilitation programs</w:t>
            </w:r>
          </w:p>
          <w:p w14:paraId="216A0DB8" w14:textId="77777777" w:rsidR="006C41D7" w:rsidRPr="00F61F30" w:rsidRDefault="00BD28CD" w:rsidP="006A0BA3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Training courses</w:t>
            </w:r>
          </w:p>
        </w:tc>
      </w:tr>
      <w:tr w:rsidR="00BD28CD" w:rsidRPr="00D9113D" w14:paraId="236EF62B" w14:textId="77777777" w:rsidTr="00287A3D">
        <w:trPr>
          <w:trHeight w:val="2563"/>
        </w:trPr>
        <w:tc>
          <w:tcPr>
            <w:tcW w:w="2127" w:type="dxa"/>
            <w:shd w:val="clear" w:color="auto" w:fill="auto"/>
          </w:tcPr>
          <w:p w14:paraId="2E0FDD8F" w14:textId="77777777" w:rsidR="00BD28CD" w:rsidRDefault="00BD28CD" w:rsidP="006C41D7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lastRenderedPageBreak/>
              <w:t>Volunteer Remuneration</w:t>
            </w:r>
          </w:p>
        </w:tc>
        <w:tc>
          <w:tcPr>
            <w:tcW w:w="8079" w:type="dxa"/>
            <w:shd w:val="clear" w:color="auto" w:fill="auto"/>
          </w:tcPr>
          <w:p w14:paraId="31B37391" w14:textId="77777777" w:rsidR="003702CE" w:rsidRPr="006A0BA3" w:rsidRDefault="003702CE" w:rsidP="006A0BA3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Court attendance allowance</w:t>
            </w:r>
          </w:p>
          <w:p w14:paraId="4C65597E" w14:textId="77777777" w:rsidR="00BD28CD" w:rsidRDefault="003702CE" w:rsidP="003702CE">
            <w:pPr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  <w:t>Commitment to pay an allowance direct to Elders and/or Respected Persons who have been active during court attendance.</w:t>
            </w:r>
          </w:p>
          <w:p w14:paraId="67270C1D" w14:textId="77777777" w:rsidR="003702CE" w:rsidRPr="006A0BA3" w:rsidRDefault="003702CE" w:rsidP="006A0BA3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Payments to submit court reports and submissions</w:t>
            </w:r>
          </w:p>
          <w:p w14:paraId="6008B077" w14:textId="77777777" w:rsidR="003702CE" w:rsidRPr="006A0BA3" w:rsidRDefault="003702CE" w:rsidP="006A0BA3">
            <w:pPr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  <w:t>Commitment to pay Elders and/or Respected Persons direct for the preparation of written reports including but not limited to:</w:t>
            </w:r>
          </w:p>
          <w:p w14:paraId="4866AFB4" w14:textId="77777777" w:rsidR="003702CE" w:rsidRPr="006A0BA3" w:rsidRDefault="003702CE" w:rsidP="006A0BA3">
            <w:pPr>
              <w:numPr>
                <w:ilvl w:val="0"/>
                <w:numId w:val="16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Written bail submissions</w:t>
            </w:r>
          </w:p>
          <w:p w14:paraId="266F6A81" w14:textId="77777777" w:rsidR="003702CE" w:rsidRPr="006A0BA3" w:rsidRDefault="003702CE" w:rsidP="006A0BA3">
            <w:pPr>
              <w:numPr>
                <w:ilvl w:val="0"/>
                <w:numId w:val="16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Murri Court entry report</w:t>
            </w:r>
          </w:p>
          <w:p w14:paraId="1B558FBD" w14:textId="77777777" w:rsidR="003702CE" w:rsidRPr="006A0BA3" w:rsidRDefault="003702CE" w:rsidP="006A0BA3">
            <w:pPr>
              <w:numPr>
                <w:ilvl w:val="0"/>
                <w:numId w:val="16"/>
              </w:numPr>
              <w:rPr>
                <w:rFonts w:ascii="Calibri" w:eastAsia="Calibri" w:hAnsi="Calibri"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Written sentence report</w:t>
            </w:r>
          </w:p>
          <w:p w14:paraId="3C77F3F7" w14:textId="77777777" w:rsidR="003702CE" w:rsidRPr="00434907" w:rsidRDefault="003702CE" w:rsidP="003702CE">
            <w:pPr>
              <w:numPr>
                <w:ilvl w:val="0"/>
                <w:numId w:val="16"/>
              </w:numPr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Murri Court sentence report</w:t>
            </w:r>
          </w:p>
          <w:p w14:paraId="60D72E4F" w14:textId="77777777" w:rsidR="003702CE" w:rsidRPr="006A0BA3" w:rsidRDefault="003702CE" w:rsidP="003702CE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Facilitation of cultural programs</w:t>
            </w:r>
          </w:p>
          <w:p w14:paraId="3A1875E6" w14:textId="77777777" w:rsidR="003702CE" w:rsidRPr="006A0BA3" w:rsidRDefault="003702CE" w:rsidP="003702CE">
            <w:pPr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  <w:t>Commitment to pay Elders and/or Respected Persons for the facilitation of cultural programs including but not limited to:</w:t>
            </w:r>
          </w:p>
          <w:p w14:paraId="576FD34B" w14:textId="77777777" w:rsidR="003702CE" w:rsidRPr="006A0BA3" w:rsidRDefault="003702CE" w:rsidP="006A0BA3">
            <w:pPr>
              <w:numPr>
                <w:ilvl w:val="0"/>
                <w:numId w:val="16"/>
              </w:numPr>
              <w:rPr>
                <w:sz w:val="14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Yarning circles</w:t>
            </w:r>
          </w:p>
          <w:p w14:paraId="7809BCCF" w14:textId="77777777" w:rsidR="003702CE" w:rsidRPr="006A0BA3" w:rsidRDefault="003702CE" w:rsidP="006A0BA3">
            <w:pPr>
              <w:numPr>
                <w:ilvl w:val="0"/>
                <w:numId w:val="16"/>
              </w:numPr>
              <w:rPr>
                <w:sz w:val="14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Men’s Groups</w:t>
            </w:r>
          </w:p>
          <w:p w14:paraId="289D45DD" w14:textId="77777777" w:rsidR="003702CE" w:rsidRPr="00434907" w:rsidRDefault="003702CE" w:rsidP="003702CE">
            <w:pPr>
              <w:numPr>
                <w:ilvl w:val="0"/>
                <w:numId w:val="16"/>
              </w:numPr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sz w:val="14"/>
                <w:szCs w:val="22"/>
                <w:lang w:val="en-AU"/>
              </w:rPr>
              <w:t>Women’s Groups</w:t>
            </w:r>
          </w:p>
          <w:p w14:paraId="348E0215" w14:textId="77777777" w:rsidR="003702CE" w:rsidRPr="006A0BA3" w:rsidRDefault="003702CE" w:rsidP="003702CE">
            <w:pPr>
              <w:rPr>
                <w:rFonts w:ascii="Calibri" w:eastAsia="Calibri" w:hAnsi="Calibri"/>
                <w:b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/>
                <w:sz w:val="14"/>
                <w:szCs w:val="22"/>
                <w:lang w:val="en-AU"/>
              </w:rPr>
              <w:t>Catering</w:t>
            </w:r>
          </w:p>
          <w:p w14:paraId="46F2AE74" w14:textId="77777777" w:rsidR="003702CE" w:rsidRDefault="003702CE" w:rsidP="003702CE">
            <w:pPr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</w:pPr>
            <w:r w:rsidRPr="006A0BA3"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  <w:t>Budget to provide catering at meetings or events where Elders and/or Respected Persons are in attendance.</w:t>
            </w:r>
          </w:p>
          <w:p w14:paraId="671B7546" w14:textId="77777777" w:rsidR="003702CE" w:rsidRPr="00434907" w:rsidRDefault="003702CE" w:rsidP="006A0BA3">
            <w:pPr>
              <w:rPr>
                <w:rFonts w:ascii="Calibri" w:eastAsia="Calibri" w:hAnsi="Calibri"/>
                <w:bCs/>
                <w:sz w:val="14"/>
                <w:szCs w:val="22"/>
                <w:lang w:val="en-AU"/>
              </w:rPr>
            </w:pPr>
          </w:p>
        </w:tc>
      </w:tr>
    </w:tbl>
    <w:p w14:paraId="23B3BA63" w14:textId="77777777" w:rsidR="00F61F30" w:rsidRDefault="00F61F30" w:rsidP="00BA49E3">
      <w:pPr>
        <w:rPr>
          <w:sz w:val="20"/>
          <w:lang w:val="en-AU" w:eastAsia="en-AU"/>
        </w:rPr>
      </w:pPr>
    </w:p>
    <w:p w14:paraId="41022927" w14:textId="77777777" w:rsidR="00CA3943" w:rsidRPr="00BA49E3" w:rsidRDefault="00CA3943" w:rsidP="00CA3943">
      <w:pPr>
        <w:pStyle w:val="Heading1"/>
        <w:tabs>
          <w:tab w:val="left" w:pos="7797"/>
          <w:tab w:val="left" w:pos="9214"/>
        </w:tabs>
        <w:spacing w:before="0"/>
        <w:ind w:left="-709"/>
        <w:rPr>
          <w:b w:val="0"/>
          <w:i/>
          <w:sz w:val="14"/>
          <w:szCs w:val="14"/>
        </w:rPr>
      </w:pPr>
      <w:r>
        <w:rPr>
          <w:b w:val="0"/>
          <w:i/>
          <w:sz w:val="14"/>
          <w:szCs w:val="14"/>
        </w:rPr>
        <w:t xml:space="preserve">- </w:t>
      </w:r>
      <w:r w:rsidRPr="00BA49E3">
        <w:rPr>
          <w:b w:val="0"/>
          <w:i/>
          <w:sz w:val="14"/>
          <w:szCs w:val="14"/>
        </w:rPr>
        <w:t>Is your organisa</w:t>
      </w:r>
      <w:r>
        <w:rPr>
          <w:b w:val="0"/>
          <w:i/>
          <w:sz w:val="14"/>
          <w:szCs w:val="14"/>
        </w:rPr>
        <w:t>tion GST registered?</w:t>
      </w:r>
      <w:r w:rsidRPr="00BA49E3">
        <w:rPr>
          <w:b w:val="0"/>
          <w:i/>
          <w:sz w:val="14"/>
          <w:szCs w:val="14"/>
        </w:rPr>
        <w:t xml:space="preserve">                                                                                                                                       </w:t>
      </w:r>
      <w:r>
        <w:rPr>
          <w:b w:val="0"/>
          <w:i/>
          <w:sz w:val="14"/>
          <w:szCs w:val="14"/>
        </w:rPr>
        <w:t xml:space="preserve">                                                  </w:t>
      </w:r>
      <w:r w:rsidRPr="00BA49E3">
        <w:rPr>
          <w:b w:val="0"/>
          <w:i/>
          <w:sz w:val="14"/>
          <w:szCs w:val="14"/>
        </w:rPr>
        <w:t>Yes/No</w:t>
      </w:r>
    </w:p>
    <w:p w14:paraId="0AF1980F" w14:textId="77777777" w:rsidR="00CA3943" w:rsidRPr="00BA49E3" w:rsidRDefault="00CA3943" w:rsidP="00CA3943">
      <w:pPr>
        <w:pStyle w:val="Heading1"/>
        <w:tabs>
          <w:tab w:val="left" w:pos="8222"/>
        </w:tabs>
        <w:spacing w:before="0"/>
        <w:ind w:left="-709"/>
        <w:rPr>
          <w:b w:val="0"/>
          <w:i/>
          <w:sz w:val="14"/>
          <w:szCs w:val="14"/>
        </w:rPr>
      </w:pPr>
      <w:r>
        <w:rPr>
          <w:b w:val="0"/>
          <w:i/>
          <w:sz w:val="14"/>
          <w:szCs w:val="14"/>
        </w:rPr>
        <w:t xml:space="preserve">- </w:t>
      </w:r>
      <w:r w:rsidRPr="00BA49E3">
        <w:rPr>
          <w:b w:val="0"/>
          <w:i/>
          <w:sz w:val="14"/>
          <w:szCs w:val="14"/>
        </w:rPr>
        <w:t xml:space="preserve">Has a Business Activity Statement for the previous period been remitted to the Australian Taxation Office in this period by the due date?  </w:t>
      </w:r>
      <w:r>
        <w:rPr>
          <w:b w:val="0"/>
          <w:i/>
          <w:sz w:val="14"/>
          <w:szCs w:val="14"/>
        </w:rPr>
        <w:t xml:space="preserve">                          Y</w:t>
      </w:r>
      <w:r w:rsidRPr="00BA49E3">
        <w:rPr>
          <w:b w:val="0"/>
          <w:i/>
          <w:sz w:val="14"/>
          <w:szCs w:val="14"/>
        </w:rPr>
        <w:t>es/No</w:t>
      </w:r>
    </w:p>
    <w:p w14:paraId="71633796" w14:textId="77777777" w:rsidR="00CA3943" w:rsidRDefault="00CA3943" w:rsidP="00CA3943">
      <w:pPr>
        <w:pStyle w:val="Heading1"/>
        <w:tabs>
          <w:tab w:val="left" w:pos="9214"/>
        </w:tabs>
        <w:spacing w:before="0"/>
        <w:ind w:left="-709"/>
        <w:rPr>
          <w:b w:val="0"/>
          <w:i/>
          <w:sz w:val="14"/>
          <w:szCs w:val="14"/>
        </w:rPr>
      </w:pPr>
      <w:r>
        <w:rPr>
          <w:b w:val="0"/>
          <w:i/>
          <w:sz w:val="14"/>
          <w:szCs w:val="14"/>
        </w:rPr>
        <w:t xml:space="preserve">- </w:t>
      </w:r>
      <w:r w:rsidRPr="00BA49E3">
        <w:rPr>
          <w:b w:val="0"/>
          <w:i/>
          <w:sz w:val="14"/>
          <w:szCs w:val="14"/>
        </w:rPr>
        <w:t xml:space="preserve">Has a Superannuation contribution for the previous period been paid in this period by </w:t>
      </w:r>
      <w:r>
        <w:rPr>
          <w:b w:val="0"/>
          <w:i/>
          <w:sz w:val="14"/>
          <w:szCs w:val="14"/>
        </w:rPr>
        <w:t>the statutory due date?</w:t>
      </w:r>
      <w:r w:rsidRPr="00BA49E3">
        <w:rPr>
          <w:b w:val="0"/>
          <w:i/>
          <w:sz w:val="14"/>
          <w:szCs w:val="14"/>
        </w:rPr>
        <w:t xml:space="preserve">                                   </w:t>
      </w:r>
      <w:r>
        <w:rPr>
          <w:b w:val="0"/>
          <w:i/>
          <w:sz w:val="14"/>
          <w:szCs w:val="14"/>
        </w:rPr>
        <w:t xml:space="preserve">         </w:t>
      </w:r>
      <w:r w:rsidRPr="00BA49E3">
        <w:rPr>
          <w:b w:val="0"/>
          <w:i/>
          <w:sz w:val="14"/>
          <w:szCs w:val="14"/>
        </w:rPr>
        <w:t xml:space="preserve"> </w:t>
      </w:r>
      <w:r>
        <w:rPr>
          <w:b w:val="0"/>
          <w:i/>
          <w:sz w:val="14"/>
          <w:szCs w:val="14"/>
        </w:rPr>
        <w:t xml:space="preserve">                          </w:t>
      </w:r>
      <w:r w:rsidRPr="00BA49E3">
        <w:rPr>
          <w:b w:val="0"/>
          <w:i/>
          <w:sz w:val="14"/>
          <w:szCs w:val="14"/>
        </w:rPr>
        <w:t>Yes/No</w:t>
      </w:r>
    </w:p>
    <w:p w14:paraId="065861EB" w14:textId="77777777" w:rsidR="00CA3943" w:rsidRPr="00F61F30" w:rsidRDefault="00CA3943" w:rsidP="00BA49E3">
      <w:pPr>
        <w:rPr>
          <w:sz w:val="20"/>
          <w:lang w:val="en-AU" w:eastAsia="en-A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F61F30" w:rsidRPr="00D9113D" w14:paraId="31610C5E" w14:textId="77777777" w:rsidTr="00F61F30">
        <w:trPr>
          <w:trHeight w:val="353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7B1218E" w14:textId="77777777" w:rsidR="00F61F30" w:rsidRPr="00D9113D" w:rsidRDefault="00F61F30" w:rsidP="00AB7B14">
            <w:pPr>
              <w:rPr>
                <w:sz w:val="14"/>
              </w:rPr>
            </w:pPr>
            <w:r w:rsidRPr="00D9113D">
              <w:rPr>
                <w:b/>
                <w:sz w:val="14"/>
              </w:rPr>
              <w:t xml:space="preserve">We certify that we have sighted the income and expenditure for this period and that the information provided is a true account of the </w:t>
            </w:r>
            <w:proofErr w:type="spellStart"/>
            <w:r w:rsidRPr="00D9113D">
              <w:rPr>
                <w:b/>
                <w:sz w:val="14"/>
              </w:rPr>
              <w:t>organisation’s</w:t>
            </w:r>
            <w:proofErr w:type="spellEnd"/>
            <w:r w:rsidRPr="00D9113D">
              <w:rPr>
                <w:b/>
                <w:sz w:val="14"/>
              </w:rPr>
              <w:t xml:space="preserve"> financial position, as it related to departmental funding. We also certify that these funds have been used as agreed in the Service Agreement. </w:t>
            </w:r>
          </w:p>
        </w:tc>
      </w:tr>
      <w:tr w:rsidR="00F61F30" w:rsidRPr="00D9113D" w14:paraId="61099BE1" w14:textId="77777777" w:rsidTr="00AB7B14">
        <w:tc>
          <w:tcPr>
            <w:tcW w:w="4820" w:type="dxa"/>
            <w:shd w:val="clear" w:color="auto" w:fill="auto"/>
          </w:tcPr>
          <w:p w14:paraId="73244C6F" w14:textId="77777777" w:rsidR="00F61F30" w:rsidRPr="00D9113D" w:rsidRDefault="00F61F30" w:rsidP="00AB7B14">
            <w:pPr>
              <w:rPr>
                <w:b/>
                <w:sz w:val="28"/>
              </w:rPr>
            </w:pPr>
            <w:r w:rsidRPr="00D9113D">
              <w:rPr>
                <w:b/>
                <w:sz w:val="28"/>
              </w:rPr>
              <w:t>Signed by:</w:t>
            </w:r>
          </w:p>
          <w:p w14:paraId="529539CE" w14:textId="77777777" w:rsidR="00F61F30" w:rsidRPr="00D9113D" w:rsidRDefault="00F61F30" w:rsidP="00AB7B14">
            <w:pPr>
              <w:rPr>
                <w:b/>
                <w:sz w:val="28"/>
              </w:rPr>
            </w:pPr>
            <w:r w:rsidRPr="00D9113D">
              <w:rPr>
                <w:b/>
                <w:sz w:val="28"/>
              </w:rPr>
              <w:t>Position:</w:t>
            </w:r>
          </w:p>
          <w:p w14:paraId="41D77ADD" w14:textId="77777777" w:rsidR="00F61F30" w:rsidRPr="00D9113D" w:rsidRDefault="00F61F30" w:rsidP="00AB7B14">
            <w:pPr>
              <w:rPr>
                <w:b/>
                <w:sz w:val="14"/>
              </w:rPr>
            </w:pPr>
            <w:r w:rsidRPr="00D9113D">
              <w:rPr>
                <w:b/>
                <w:sz w:val="28"/>
              </w:rPr>
              <w:t>Date:</w:t>
            </w:r>
          </w:p>
        </w:tc>
        <w:tc>
          <w:tcPr>
            <w:tcW w:w="5386" w:type="dxa"/>
            <w:shd w:val="clear" w:color="auto" w:fill="auto"/>
          </w:tcPr>
          <w:p w14:paraId="029140C3" w14:textId="77777777" w:rsidR="00F61F30" w:rsidRPr="00D9113D" w:rsidRDefault="00F61F30" w:rsidP="00AB7B14">
            <w:pPr>
              <w:rPr>
                <w:b/>
                <w:sz w:val="28"/>
              </w:rPr>
            </w:pPr>
            <w:r w:rsidRPr="00D9113D">
              <w:rPr>
                <w:b/>
                <w:sz w:val="28"/>
              </w:rPr>
              <w:t>Signed by:</w:t>
            </w:r>
          </w:p>
          <w:p w14:paraId="196E2F77" w14:textId="77777777" w:rsidR="00F61F30" w:rsidRPr="00D9113D" w:rsidRDefault="00F61F30" w:rsidP="00AB7B14">
            <w:pPr>
              <w:rPr>
                <w:b/>
                <w:sz w:val="28"/>
              </w:rPr>
            </w:pPr>
            <w:r w:rsidRPr="00D9113D">
              <w:rPr>
                <w:b/>
                <w:sz w:val="28"/>
              </w:rPr>
              <w:t>Position:</w:t>
            </w:r>
          </w:p>
          <w:p w14:paraId="331FABAB" w14:textId="77777777" w:rsidR="00F61F30" w:rsidRPr="00D9113D" w:rsidRDefault="00F61F30" w:rsidP="00AB7B14">
            <w:pPr>
              <w:rPr>
                <w:sz w:val="14"/>
              </w:rPr>
            </w:pPr>
            <w:r w:rsidRPr="00D9113D">
              <w:rPr>
                <w:b/>
                <w:sz w:val="28"/>
              </w:rPr>
              <w:t>Date:</w:t>
            </w:r>
          </w:p>
        </w:tc>
      </w:tr>
    </w:tbl>
    <w:p w14:paraId="48AE01FF" w14:textId="77777777" w:rsidR="00BA49E3" w:rsidRDefault="00BA49E3" w:rsidP="00F61F30">
      <w:pPr>
        <w:rPr>
          <w:lang w:val="en-AU" w:eastAsia="en-AU"/>
        </w:rPr>
      </w:pPr>
    </w:p>
    <w:sectPr w:rsidR="00BA49E3" w:rsidSect="00CC1A55">
      <w:headerReference w:type="default" r:id="rId11"/>
      <w:pgSz w:w="11900" w:h="16840"/>
      <w:pgMar w:top="1135" w:right="560" w:bottom="1440" w:left="180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E3B55" w14:textId="77777777" w:rsidR="00986DFE" w:rsidRDefault="00986DFE" w:rsidP="00353C4C">
      <w:r>
        <w:separator/>
      </w:r>
    </w:p>
  </w:endnote>
  <w:endnote w:type="continuationSeparator" w:id="0">
    <w:p w14:paraId="2775F448" w14:textId="77777777" w:rsidR="00986DFE" w:rsidRDefault="00986DFE" w:rsidP="003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B6A19" w14:textId="77777777" w:rsidR="00986DFE" w:rsidRDefault="00986DFE" w:rsidP="00353C4C">
      <w:r>
        <w:separator/>
      </w:r>
    </w:p>
  </w:footnote>
  <w:footnote w:type="continuationSeparator" w:id="0">
    <w:p w14:paraId="1650FB97" w14:textId="77777777" w:rsidR="00986DFE" w:rsidRDefault="00986DFE" w:rsidP="0035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9C4F" w14:textId="6462ABE8" w:rsidR="009F2FF8" w:rsidRDefault="00986D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617B68CC" wp14:editId="6344E06D">
          <wp:simplePos x="0" y="0"/>
          <wp:positionH relativeFrom="page">
            <wp:posOffset>10160</wp:posOffset>
          </wp:positionH>
          <wp:positionV relativeFrom="page">
            <wp:posOffset>20955</wp:posOffset>
          </wp:positionV>
          <wp:extent cx="7536180" cy="10655935"/>
          <wp:effectExtent l="0" t="0" r="0" b="0"/>
          <wp:wrapNone/>
          <wp:docPr id="9" name="Picture 9" descr="Fact-Shee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act-Shee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A48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1EB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9547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E4F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661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9563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D03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DBA41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DC0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28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CB27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C3E00"/>
    <w:multiLevelType w:val="hybridMultilevel"/>
    <w:tmpl w:val="95623D80"/>
    <w:lvl w:ilvl="0" w:tplc="0C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061B56EF"/>
    <w:multiLevelType w:val="hybridMultilevel"/>
    <w:tmpl w:val="BF4A0D7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993B4B"/>
    <w:multiLevelType w:val="hybridMultilevel"/>
    <w:tmpl w:val="EFCE4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E372E"/>
    <w:multiLevelType w:val="hybridMultilevel"/>
    <w:tmpl w:val="4BA20B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A2137"/>
    <w:multiLevelType w:val="hybridMultilevel"/>
    <w:tmpl w:val="CBC6F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A4137"/>
    <w:multiLevelType w:val="hybridMultilevel"/>
    <w:tmpl w:val="36D6F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63AFA"/>
    <w:multiLevelType w:val="hybridMultilevel"/>
    <w:tmpl w:val="9A82D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5C18"/>
    <w:multiLevelType w:val="hybridMultilevel"/>
    <w:tmpl w:val="AA529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63FD8"/>
    <w:multiLevelType w:val="hybridMultilevel"/>
    <w:tmpl w:val="4D784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6391"/>
    <w:multiLevelType w:val="hybridMultilevel"/>
    <w:tmpl w:val="15BE92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DF5B4F"/>
    <w:multiLevelType w:val="hybridMultilevel"/>
    <w:tmpl w:val="62F83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E04F6"/>
    <w:multiLevelType w:val="hybridMultilevel"/>
    <w:tmpl w:val="1AD0E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0"/>
  </w:num>
  <w:num w:numId="16">
    <w:abstractNumId w:val="16"/>
  </w:num>
  <w:num w:numId="17">
    <w:abstractNumId w:val="19"/>
  </w:num>
  <w:num w:numId="18">
    <w:abstractNumId w:val="13"/>
  </w:num>
  <w:num w:numId="19">
    <w:abstractNumId w:val="15"/>
  </w:num>
  <w:num w:numId="20">
    <w:abstractNumId w:val="22"/>
  </w:num>
  <w:num w:numId="21">
    <w:abstractNumId w:val="17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FE"/>
    <w:rsid w:val="00007235"/>
    <w:rsid w:val="00021E34"/>
    <w:rsid w:val="00070AF2"/>
    <w:rsid w:val="0007384D"/>
    <w:rsid w:val="000C563A"/>
    <w:rsid w:val="000D1AE3"/>
    <w:rsid w:val="000D63EE"/>
    <w:rsid w:val="00111EF1"/>
    <w:rsid w:val="00151E88"/>
    <w:rsid w:val="001544E3"/>
    <w:rsid w:val="001652B2"/>
    <w:rsid w:val="0018538A"/>
    <w:rsid w:val="001E43E3"/>
    <w:rsid w:val="00253A7C"/>
    <w:rsid w:val="00287A3D"/>
    <w:rsid w:val="002D643F"/>
    <w:rsid w:val="00302E5E"/>
    <w:rsid w:val="00304020"/>
    <w:rsid w:val="00353C4C"/>
    <w:rsid w:val="00363820"/>
    <w:rsid w:val="003702CE"/>
    <w:rsid w:val="00380C47"/>
    <w:rsid w:val="003E33DA"/>
    <w:rsid w:val="00406871"/>
    <w:rsid w:val="00434907"/>
    <w:rsid w:val="00437969"/>
    <w:rsid w:val="00444BE7"/>
    <w:rsid w:val="00457912"/>
    <w:rsid w:val="0048083F"/>
    <w:rsid w:val="0049168C"/>
    <w:rsid w:val="004F7B25"/>
    <w:rsid w:val="00551929"/>
    <w:rsid w:val="00570695"/>
    <w:rsid w:val="00586EC9"/>
    <w:rsid w:val="005C1618"/>
    <w:rsid w:val="005D18BD"/>
    <w:rsid w:val="00626965"/>
    <w:rsid w:val="00635361"/>
    <w:rsid w:val="00667EE0"/>
    <w:rsid w:val="006A0BA3"/>
    <w:rsid w:val="006C41D7"/>
    <w:rsid w:val="006D4E62"/>
    <w:rsid w:val="006F0C60"/>
    <w:rsid w:val="006F0CF9"/>
    <w:rsid w:val="00710FAF"/>
    <w:rsid w:val="00727FCC"/>
    <w:rsid w:val="00733C9E"/>
    <w:rsid w:val="00744455"/>
    <w:rsid w:val="0077353C"/>
    <w:rsid w:val="00793FBF"/>
    <w:rsid w:val="00856289"/>
    <w:rsid w:val="009431C2"/>
    <w:rsid w:val="00986DFE"/>
    <w:rsid w:val="00994B02"/>
    <w:rsid w:val="009C359A"/>
    <w:rsid w:val="009E6C0F"/>
    <w:rsid w:val="009F2FF8"/>
    <w:rsid w:val="00A126CB"/>
    <w:rsid w:val="00A3783F"/>
    <w:rsid w:val="00A47CB0"/>
    <w:rsid w:val="00A87108"/>
    <w:rsid w:val="00AB7B14"/>
    <w:rsid w:val="00AC6119"/>
    <w:rsid w:val="00AD437C"/>
    <w:rsid w:val="00AF430D"/>
    <w:rsid w:val="00B0294E"/>
    <w:rsid w:val="00B12CD2"/>
    <w:rsid w:val="00B176EA"/>
    <w:rsid w:val="00B23E9D"/>
    <w:rsid w:val="00B50FDF"/>
    <w:rsid w:val="00B51B76"/>
    <w:rsid w:val="00B7066E"/>
    <w:rsid w:val="00BA49E3"/>
    <w:rsid w:val="00BD28CD"/>
    <w:rsid w:val="00C16C45"/>
    <w:rsid w:val="00C34EF6"/>
    <w:rsid w:val="00C356B3"/>
    <w:rsid w:val="00C64D65"/>
    <w:rsid w:val="00C74743"/>
    <w:rsid w:val="00CA3943"/>
    <w:rsid w:val="00CC1A55"/>
    <w:rsid w:val="00D1439A"/>
    <w:rsid w:val="00D53827"/>
    <w:rsid w:val="00D55F29"/>
    <w:rsid w:val="00D73548"/>
    <w:rsid w:val="00D9113D"/>
    <w:rsid w:val="00D9528B"/>
    <w:rsid w:val="00DC6CB8"/>
    <w:rsid w:val="00E6437A"/>
    <w:rsid w:val="00E95977"/>
    <w:rsid w:val="00F02C8D"/>
    <w:rsid w:val="00F271D2"/>
    <w:rsid w:val="00F35577"/>
    <w:rsid w:val="00F40FCB"/>
    <w:rsid w:val="00F51AB9"/>
    <w:rsid w:val="00F61F30"/>
    <w:rsid w:val="00F72452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C4268E"/>
  <w15:chartTrackingRefBased/>
  <w15:docId w15:val="{AB439C74-C328-4681-BB83-7FB8709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D2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1A55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CC1A55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CC1A55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C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3C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C4C"/>
  </w:style>
  <w:style w:type="paragraph" w:styleId="Footer">
    <w:name w:val="footer"/>
    <w:basedOn w:val="Normal"/>
    <w:link w:val="FooterChar"/>
    <w:unhideWhenUsed/>
    <w:rsid w:val="00353C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3C4C"/>
  </w:style>
  <w:style w:type="character" w:styleId="Hyperlink">
    <w:name w:val="Hyperlink"/>
    <w:unhideWhenUsed/>
    <w:rsid w:val="00F51A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1AB9"/>
    <w:rPr>
      <w:color w:val="800080"/>
      <w:u w:val="single"/>
    </w:rPr>
  </w:style>
  <w:style w:type="character" w:customStyle="1" w:styleId="Heading1Char">
    <w:name w:val="Heading 1 Char"/>
    <w:link w:val="Heading1"/>
    <w:rsid w:val="00CC1A55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link w:val="Heading2"/>
    <w:rsid w:val="00CC1A55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customStyle="1" w:styleId="Heading3Char">
    <w:name w:val="Heading 3 Char"/>
    <w:link w:val="Heading3"/>
    <w:rsid w:val="00CC1A55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Factsheetheading">
    <w:name w:val="Fact sheet heading"/>
    <w:rsid w:val="00CC1A55"/>
    <w:rPr>
      <w:rFonts w:ascii="Arial" w:hAnsi="Arial"/>
      <w:b/>
      <w:bCs/>
      <w:color w:val="84817C"/>
      <w:sz w:val="56"/>
    </w:rPr>
  </w:style>
  <w:style w:type="table" w:styleId="TableGrid">
    <w:name w:val="Table Grid"/>
    <w:basedOn w:val="TableNormal"/>
    <w:uiPriority w:val="39"/>
    <w:rsid w:val="0099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9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94B0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94B02"/>
    <w:rPr>
      <w:rFonts w:ascii="Arial" w:hAnsi="Arial"/>
      <w:lang w:val="en-US" w:eastAsia="en-US"/>
    </w:rPr>
  </w:style>
  <w:style w:type="character" w:styleId="FootnoteReference">
    <w:name w:val="footnote reference"/>
    <w:uiPriority w:val="99"/>
    <w:semiHidden/>
    <w:unhideWhenUsed/>
    <w:rsid w:val="00994B0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4B0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94B02"/>
    <w:rPr>
      <w:rFonts w:ascii="Arial" w:hAnsi="Arial"/>
      <w:lang w:val="en-US" w:eastAsia="en-US"/>
    </w:rPr>
  </w:style>
  <w:style w:type="character" w:styleId="EndnoteReference">
    <w:name w:val="endnote reference"/>
    <w:uiPriority w:val="99"/>
    <w:semiHidden/>
    <w:unhideWhenUsed/>
    <w:rsid w:val="00994B0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D643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AU"/>
    </w:rPr>
  </w:style>
  <w:style w:type="table" w:customStyle="1" w:styleId="TableGrid2">
    <w:name w:val="Table Grid2"/>
    <w:basedOn w:val="TableNormal"/>
    <w:next w:val="TableGrid"/>
    <w:uiPriority w:val="39"/>
    <w:rsid w:val="001E43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C4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1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41D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41D7"/>
    <w:rPr>
      <w:rFonts w:ascii="Arial" w:hAnsi="Arial"/>
      <w:b/>
      <w:bCs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702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136A8A30AEE4A841C73C4583D5518" ma:contentTypeVersion="12" ma:contentTypeDescription="Create a new document." ma:contentTypeScope="" ma:versionID="59ef48d610264319a81366c53702885f">
  <xsd:schema xmlns:xsd="http://www.w3.org/2001/XMLSchema" xmlns:xs="http://www.w3.org/2001/XMLSchema" xmlns:p="http://schemas.microsoft.com/office/2006/metadata/properties" xmlns:ns3="9f0778b9-f3f5-42f1-8719-cbbcf05682de" xmlns:ns4="0ab63e4c-2de4-4975-9904-2d513442e5d4" targetNamespace="http://schemas.microsoft.com/office/2006/metadata/properties" ma:root="true" ma:fieldsID="88797e7dc6270e16492fa0f697cce6a8" ns3:_="" ns4:_="">
    <xsd:import namespace="9f0778b9-f3f5-42f1-8719-cbbcf05682de"/>
    <xsd:import namespace="0ab63e4c-2de4-4975-9904-2d513442e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778b9-f3f5-42f1-8719-cbbcf0568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63e4c-2de4-4975-9904-2d513442e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312BA-80E3-4298-A983-58EB3246A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1A49A-FD29-40DE-B701-9147B51CFCBB}">
  <ds:schemaRefs>
    <ds:schemaRef ds:uri="http://purl.org/dc/elements/1.1/"/>
    <ds:schemaRef ds:uri="http://schemas.microsoft.com/office/2006/metadata/properties"/>
    <ds:schemaRef ds:uri="0ab63e4c-2de4-4975-9904-2d513442e5d4"/>
    <ds:schemaRef ds:uri="http://purl.org/dc/terms/"/>
    <ds:schemaRef ds:uri="9f0778b9-f3f5-42f1-8719-cbbcf0568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3495DA-9066-478E-9ECD-D2A51B1A1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778b9-f3f5-42f1-8719-cbbcf05682de"/>
    <ds:schemaRef ds:uri="0ab63e4c-2de4-4975-9904-2d513442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A2191-8357-4E17-A3AF-2028989F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Justice Group - Quarterly financial acquittal</vt:lpstr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Justice Group - Quarterly financial acquittal</dc:title>
  <dc:subject>Form</dc:subject>
  <dc:creator>Queensland Courts</dc:creator>
  <cp:keywords>acquittal, quarterly, financial, acquittal form, financial acquittal, financial return, quarterly financial return, cjg, community justice group, indigenous, aboriginal, torres strait islander, justice, community, program, </cp:keywords>
  <cp:lastModifiedBy>Paula Cotter</cp:lastModifiedBy>
  <cp:revision>2</cp:revision>
  <cp:lastPrinted>2017-08-30T01:24:00Z</cp:lastPrinted>
  <dcterms:created xsi:type="dcterms:W3CDTF">2020-10-07T01:42:00Z</dcterms:created>
  <dcterms:modified xsi:type="dcterms:W3CDTF">2020-10-07T01:42:00Z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0x010100CA5136A8A30AEE4A841C73C4583D5518</vt:lpwstr>
  </property>
</Properties>
</file>