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7F72" w14:textId="77777777" w:rsidR="00F40D50" w:rsidRDefault="00F40D50">
      <w:pPr>
        <w:spacing w:after="160" w:line="259" w:lineRule="auto"/>
      </w:pPr>
    </w:p>
    <w:p w14:paraId="635BF914" w14:textId="77777777" w:rsidR="00F40D50" w:rsidRPr="00156452" w:rsidRDefault="00F40D50" w:rsidP="00F40D50">
      <w:pPr>
        <w:tabs>
          <w:tab w:val="center" w:pos="4512"/>
        </w:tabs>
        <w:jc w:val="both"/>
        <w:rPr>
          <w:rFonts w:asciiTheme="minorHAnsi" w:eastAsia="Times New Roman" w:hAnsiTheme="minorHAnsi" w:cs="Arial"/>
          <w:b/>
          <w:sz w:val="22"/>
          <w:szCs w:val="22"/>
          <w:lang w:eastAsia="en-US"/>
        </w:rPr>
      </w:pPr>
      <w:r w:rsidRPr="00F40D50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156452">
        <w:rPr>
          <w:rFonts w:asciiTheme="minorHAnsi" w:eastAsia="Times New Roman" w:hAnsiTheme="minorHAnsi" w:cs="Arial"/>
          <w:b/>
          <w:sz w:val="22"/>
          <w:szCs w:val="22"/>
          <w:lang w:eastAsia="en-US"/>
        </w:rPr>
        <w:t xml:space="preserve">SUPREME COURT OF QUEENSLAND </w:t>
      </w:r>
    </w:p>
    <w:p w14:paraId="5A6F5BBB" w14:textId="77777777" w:rsidR="00F40D50" w:rsidRPr="00156452" w:rsidRDefault="00F40D50" w:rsidP="00F40D50">
      <w:pPr>
        <w:jc w:val="both"/>
        <w:rPr>
          <w:rFonts w:asciiTheme="minorHAnsi" w:eastAsia="Times New Roman" w:hAnsiTheme="minorHAnsi" w:cs="Arial"/>
          <w:b/>
          <w:sz w:val="22"/>
          <w:szCs w:val="22"/>
          <w:lang w:eastAsia="en-US"/>
        </w:rPr>
      </w:pPr>
    </w:p>
    <w:p w14:paraId="7D1EFFEE" w14:textId="77777777" w:rsidR="00F40D50" w:rsidRPr="00156452" w:rsidRDefault="00F40D50" w:rsidP="00F40D50">
      <w:pPr>
        <w:spacing w:line="192" w:lineRule="auto"/>
        <w:ind w:left="5040" w:firstLine="720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  <w:r w:rsidRPr="00156452">
        <w:rPr>
          <w:rFonts w:asciiTheme="minorHAnsi" w:eastAsia="Times New Roman" w:hAnsiTheme="minorHAnsi" w:cs="Arial"/>
          <w:sz w:val="22"/>
          <w:szCs w:val="22"/>
          <w:lang w:eastAsia="en-US"/>
        </w:rPr>
        <w:t xml:space="preserve">REGISTRY: </w:t>
      </w:r>
    </w:p>
    <w:p w14:paraId="294D35FD" w14:textId="77777777" w:rsidR="00F40D50" w:rsidRPr="00156452" w:rsidRDefault="00F40D50" w:rsidP="00F40D50">
      <w:pPr>
        <w:spacing w:line="192" w:lineRule="auto"/>
        <w:ind w:left="5040" w:firstLine="720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  <w:r w:rsidRPr="00156452">
        <w:rPr>
          <w:rFonts w:asciiTheme="minorHAnsi" w:eastAsia="Times New Roman" w:hAnsiTheme="minorHAnsi" w:cs="Arial"/>
          <w:sz w:val="22"/>
          <w:szCs w:val="22"/>
          <w:lang w:eastAsia="en-US"/>
        </w:rPr>
        <w:t xml:space="preserve">NUMBER: </w:t>
      </w:r>
    </w:p>
    <w:p w14:paraId="121CED60" w14:textId="77777777" w:rsidR="00F40D50" w:rsidRPr="00156452" w:rsidRDefault="00F40D50" w:rsidP="00F40D50">
      <w:pPr>
        <w:spacing w:line="192" w:lineRule="auto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</w:p>
    <w:p w14:paraId="7ACB33C5" w14:textId="77777777" w:rsidR="00F40D50" w:rsidRPr="00156452" w:rsidRDefault="00F40D50" w:rsidP="00F40D50">
      <w:pPr>
        <w:spacing w:line="192" w:lineRule="auto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</w:p>
    <w:p w14:paraId="608DF9BC" w14:textId="77777777" w:rsidR="00F40D50" w:rsidRPr="00156452" w:rsidRDefault="00F40D50" w:rsidP="00F40D50">
      <w:pPr>
        <w:tabs>
          <w:tab w:val="center" w:pos="4512"/>
        </w:tabs>
        <w:spacing w:line="192" w:lineRule="auto"/>
        <w:jc w:val="both"/>
        <w:rPr>
          <w:rFonts w:asciiTheme="minorHAnsi" w:eastAsia="Times New Roman" w:hAnsiTheme="minorHAnsi" w:cs="Arial"/>
          <w:i/>
          <w:sz w:val="22"/>
          <w:szCs w:val="22"/>
          <w:lang w:eastAsia="en-US"/>
        </w:rPr>
      </w:pPr>
      <w:r w:rsidRPr="00156452">
        <w:rPr>
          <w:rFonts w:asciiTheme="minorHAnsi" w:eastAsia="Times New Roman" w:hAnsiTheme="minorHAnsi" w:cs="Arial"/>
          <w:sz w:val="22"/>
          <w:szCs w:val="22"/>
          <w:lang w:eastAsia="en-US"/>
        </w:rPr>
        <w:t xml:space="preserve">Plaintiff: </w:t>
      </w:r>
      <w:r w:rsidRPr="00156452">
        <w:rPr>
          <w:rFonts w:asciiTheme="minorHAnsi" w:eastAsia="Times New Roman" w:hAnsiTheme="minorHAnsi" w:cs="Arial"/>
          <w:sz w:val="22"/>
          <w:szCs w:val="22"/>
          <w:lang w:eastAsia="en-US"/>
        </w:rPr>
        <w:tab/>
      </w:r>
      <w:r w:rsidRPr="00156452">
        <w:rPr>
          <w:rFonts w:asciiTheme="minorHAnsi" w:eastAsia="Times New Roman" w:hAnsiTheme="minorHAnsi" w:cs="Arial"/>
          <w:i/>
          <w:sz w:val="22"/>
          <w:szCs w:val="22"/>
          <w:lang w:eastAsia="en-US"/>
        </w:rPr>
        <w:t>(NAME)</w:t>
      </w:r>
    </w:p>
    <w:p w14:paraId="41B2942A" w14:textId="77777777" w:rsidR="00F40D50" w:rsidRPr="00156452" w:rsidRDefault="00F40D50" w:rsidP="00F40D50">
      <w:pPr>
        <w:spacing w:line="192" w:lineRule="auto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</w:p>
    <w:p w14:paraId="7AEAD430" w14:textId="77777777" w:rsidR="00F40D50" w:rsidRPr="00156452" w:rsidRDefault="00F40D50" w:rsidP="00F40D50">
      <w:pPr>
        <w:spacing w:line="192" w:lineRule="auto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</w:p>
    <w:p w14:paraId="1DDB39D7" w14:textId="77777777" w:rsidR="00F40D50" w:rsidRPr="00156452" w:rsidRDefault="00F40D50" w:rsidP="00F40D50">
      <w:pPr>
        <w:tabs>
          <w:tab w:val="center" w:pos="4512"/>
        </w:tabs>
        <w:spacing w:line="192" w:lineRule="auto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  <w:r w:rsidRPr="00156452">
        <w:rPr>
          <w:rFonts w:asciiTheme="minorHAnsi" w:eastAsia="Times New Roman" w:hAnsiTheme="minorHAnsi" w:cs="Arial"/>
          <w:sz w:val="22"/>
          <w:szCs w:val="22"/>
          <w:lang w:eastAsia="en-US"/>
        </w:rPr>
        <w:tab/>
        <w:t xml:space="preserve">AND </w:t>
      </w:r>
    </w:p>
    <w:p w14:paraId="7E469F14" w14:textId="77777777" w:rsidR="00F40D50" w:rsidRPr="00156452" w:rsidRDefault="00F40D50" w:rsidP="00F40D50">
      <w:pPr>
        <w:spacing w:line="192" w:lineRule="auto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</w:p>
    <w:p w14:paraId="7651C862" w14:textId="77777777" w:rsidR="00F40D50" w:rsidRPr="00156452" w:rsidRDefault="00F40D50" w:rsidP="00F40D50">
      <w:pPr>
        <w:spacing w:line="192" w:lineRule="auto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</w:p>
    <w:p w14:paraId="3A815D33" w14:textId="77777777" w:rsidR="00F40D50" w:rsidRPr="00156452" w:rsidRDefault="00F40D50" w:rsidP="00F40D50">
      <w:pPr>
        <w:tabs>
          <w:tab w:val="center" w:pos="4512"/>
        </w:tabs>
        <w:spacing w:line="192" w:lineRule="auto"/>
        <w:jc w:val="both"/>
        <w:rPr>
          <w:rFonts w:asciiTheme="minorHAnsi" w:eastAsia="Times New Roman" w:hAnsiTheme="minorHAnsi" w:cs="Arial"/>
          <w:i/>
          <w:sz w:val="22"/>
          <w:szCs w:val="22"/>
          <w:lang w:eastAsia="en-US"/>
        </w:rPr>
      </w:pPr>
      <w:r w:rsidRPr="00156452">
        <w:rPr>
          <w:rFonts w:asciiTheme="minorHAnsi" w:eastAsia="Times New Roman" w:hAnsiTheme="minorHAnsi" w:cs="Arial"/>
          <w:sz w:val="22"/>
          <w:szCs w:val="22"/>
          <w:lang w:eastAsia="en-US"/>
        </w:rPr>
        <w:t>Defendant:</w:t>
      </w:r>
      <w:r w:rsidRPr="00156452">
        <w:rPr>
          <w:rFonts w:asciiTheme="minorHAnsi" w:eastAsia="Times New Roman" w:hAnsiTheme="minorHAnsi" w:cs="Arial"/>
          <w:sz w:val="22"/>
          <w:szCs w:val="22"/>
          <w:lang w:eastAsia="en-US"/>
        </w:rPr>
        <w:tab/>
      </w:r>
      <w:r w:rsidRPr="00156452">
        <w:rPr>
          <w:rFonts w:asciiTheme="minorHAnsi" w:eastAsia="Times New Roman" w:hAnsiTheme="minorHAnsi" w:cs="Arial"/>
          <w:i/>
          <w:sz w:val="22"/>
          <w:szCs w:val="22"/>
          <w:lang w:eastAsia="en-US"/>
        </w:rPr>
        <w:t>(NAME)</w:t>
      </w:r>
    </w:p>
    <w:p w14:paraId="0FE14246" w14:textId="77777777" w:rsidR="00F40D50" w:rsidRPr="00156452" w:rsidRDefault="00F40D50" w:rsidP="00F40D50">
      <w:pPr>
        <w:spacing w:line="192" w:lineRule="auto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</w:p>
    <w:p w14:paraId="4FB83B9D" w14:textId="77777777" w:rsidR="00F40D50" w:rsidRPr="00156452" w:rsidRDefault="00F40D50" w:rsidP="00F40D50">
      <w:pPr>
        <w:spacing w:line="192" w:lineRule="auto"/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</w:p>
    <w:p w14:paraId="69D3DB1C" w14:textId="77777777" w:rsidR="00F40D50" w:rsidRPr="00156452" w:rsidRDefault="00F40D50" w:rsidP="00F40D50">
      <w:pPr>
        <w:jc w:val="center"/>
        <w:rPr>
          <w:rFonts w:asciiTheme="minorHAnsi" w:eastAsia="Times New Roman" w:hAnsiTheme="minorHAnsi" w:cs="Arial"/>
          <w:b/>
          <w:bCs/>
          <w:sz w:val="22"/>
          <w:szCs w:val="22"/>
          <w:lang w:eastAsia="en-US"/>
        </w:rPr>
      </w:pPr>
    </w:p>
    <w:p w14:paraId="7F89C2A5" w14:textId="77777777" w:rsidR="00F40D50" w:rsidRPr="00156452" w:rsidRDefault="00F40D50" w:rsidP="00F40D50">
      <w:pPr>
        <w:jc w:val="center"/>
        <w:rPr>
          <w:rFonts w:asciiTheme="minorHAnsi" w:eastAsia="Times New Roman" w:hAnsiTheme="minorHAnsi" w:cs="Arial"/>
          <w:b/>
          <w:bCs/>
          <w:sz w:val="22"/>
          <w:szCs w:val="22"/>
          <w:lang w:eastAsia="en-US"/>
        </w:rPr>
      </w:pPr>
      <w:r w:rsidRPr="00156452">
        <w:rPr>
          <w:rFonts w:asciiTheme="minorHAnsi" w:eastAsia="Times New Roman" w:hAnsiTheme="minorHAnsi" w:cs="Arial"/>
          <w:b/>
          <w:bCs/>
          <w:sz w:val="22"/>
          <w:szCs w:val="22"/>
          <w:lang w:eastAsia="en-US"/>
        </w:rPr>
        <w:t xml:space="preserve">EXAMPLE </w:t>
      </w:r>
      <w:r w:rsidR="00156452">
        <w:rPr>
          <w:rFonts w:asciiTheme="minorHAnsi" w:eastAsia="Times New Roman" w:hAnsiTheme="minorHAnsi" w:cs="Arial"/>
          <w:b/>
          <w:bCs/>
          <w:sz w:val="22"/>
          <w:szCs w:val="22"/>
          <w:lang w:eastAsia="en-US"/>
        </w:rPr>
        <w:t xml:space="preserve">INITIAL </w:t>
      </w:r>
      <w:r w:rsidRPr="00156452">
        <w:rPr>
          <w:rFonts w:asciiTheme="minorHAnsi" w:eastAsia="Times New Roman" w:hAnsiTheme="minorHAnsi" w:cs="Arial"/>
          <w:b/>
          <w:bCs/>
          <w:sz w:val="22"/>
          <w:szCs w:val="22"/>
          <w:lang w:eastAsia="en-US"/>
        </w:rPr>
        <w:t>DOCUMENT PLAN</w:t>
      </w:r>
    </w:p>
    <w:p w14:paraId="62FD2F59" w14:textId="77777777" w:rsidR="00F40D50" w:rsidRPr="00156452" w:rsidRDefault="00F40D50" w:rsidP="00F40D50">
      <w:pPr>
        <w:jc w:val="center"/>
        <w:rPr>
          <w:rFonts w:asciiTheme="minorHAnsi" w:eastAsia="Times New Roman" w:hAnsiTheme="minorHAnsi" w:cs="Arial"/>
          <w:b/>
          <w:bCs/>
          <w:sz w:val="22"/>
          <w:szCs w:val="22"/>
          <w:lang w:eastAsia="en-US"/>
        </w:rPr>
      </w:pPr>
    </w:p>
    <w:p w14:paraId="260E4978" w14:textId="77777777" w:rsidR="00F40D50" w:rsidRPr="00156452" w:rsidRDefault="00F40D50" w:rsidP="00F40D50">
      <w:pPr>
        <w:tabs>
          <w:tab w:val="left" w:pos="2268"/>
        </w:tabs>
        <w:jc w:val="both"/>
        <w:rPr>
          <w:rFonts w:asciiTheme="minorHAnsi" w:eastAsia="Times New Roman" w:hAnsiTheme="minorHAnsi" w:cs="Arial"/>
          <w:sz w:val="22"/>
          <w:szCs w:val="22"/>
          <w:lang w:eastAsia="en-US"/>
        </w:rPr>
      </w:pPr>
    </w:p>
    <w:p w14:paraId="0D2535CC" w14:textId="77777777" w:rsidR="00F40D50" w:rsidRPr="00156452" w:rsidRDefault="00F40D50" w:rsidP="00664E32">
      <w:pPr>
        <w:spacing w:after="240"/>
        <w:jc w:val="both"/>
        <w:outlineLvl w:val="0"/>
        <w:rPr>
          <w:rFonts w:asciiTheme="minorHAnsi" w:eastAsia="Times New Roman" w:hAnsiTheme="minorHAnsi" w:cs="Arial"/>
          <w:b/>
          <w:bCs/>
          <w:kern w:val="32"/>
          <w:sz w:val="22"/>
          <w:szCs w:val="22"/>
          <w:lang w:eastAsia="en-US"/>
        </w:rPr>
      </w:pPr>
      <w:bookmarkStart w:id="0" w:name="PositionCursorHere"/>
      <w:bookmarkEnd w:id="0"/>
      <w:r w:rsidRPr="00156452">
        <w:rPr>
          <w:rFonts w:asciiTheme="minorHAnsi" w:eastAsia="Times New Roman" w:hAnsiTheme="minorHAnsi" w:cs="Arial"/>
          <w:b/>
          <w:bCs/>
          <w:kern w:val="32"/>
          <w:sz w:val="22"/>
          <w:szCs w:val="22"/>
          <w:lang w:eastAsia="en-US"/>
        </w:rPr>
        <w:t>Preservation of documents</w:t>
      </w:r>
    </w:p>
    <w:p w14:paraId="678D853C" w14:textId="77777777" w:rsidR="00F40D50" w:rsidRPr="00156452" w:rsidRDefault="00F40D50" w:rsidP="00F40D50">
      <w:pPr>
        <w:pStyle w:val="ParaLevel1"/>
        <w:rPr>
          <w:rFonts w:asciiTheme="minorHAnsi" w:hAnsiTheme="minorHAnsi"/>
        </w:rPr>
      </w:pPr>
      <w:r w:rsidRPr="00156452">
        <w:rPr>
          <w:rFonts w:asciiTheme="minorHAnsi" w:hAnsiTheme="minorHAnsi"/>
        </w:rPr>
        <w:t>The parties agree to take reasonable steps to ensure that all documents which are potentially disclosable will be stored securely and preserved in their original format.</w:t>
      </w:r>
    </w:p>
    <w:p w14:paraId="3B3D3C7E" w14:textId="77777777" w:rsidR="00F40D50" w:rsidRPr="00156452" w:rsidRDefault="00F40D50" w:rsidP="00664E32">
      <w:pPr>
        <w:keepNext/>
        <w:spacing w:after="240"/>
        <w:jc w:val="both"/>
        <w:outlineLvl w:val="0"/>
        <w:rPr>
          <w:rFonts w:asciiTheme="minorHAnsi" w:eastAsia="Times New Roman" w:hAnsiTheme="minorHAnsi" w:cs="Arial"/>
          <w:b/>
          <w:bCs/>
          <w:kern w:val="32"/>
          <w:sz w:val="22"/>
          <w:szCs w:val="22"/>
          <w:lang w:eastAsia="en-US"/>
        </w:rPr>
      </w:pPr>
      <w:r w:rsidRPr="00156452">
        <w:rPr>
          <w:rFonts w:asciiTheme="minorHAnsi" w:eastAsia="Times New Roman" w:hAnsiTheme="minorHAnsi" w:cs="Arial"/>
          <w:b/>
          <w:bCs/>
          <w:kern w:val="32"/>
          <w:sz w:val="22"/>
          <w:szCs w:val="22"/>
          <w:lang w:eastAsia="en-US"/>
        </w:rPr>
        <w:t>Document management protocol</w:t>
      </w:r>
    </w:p>
    <w:p w14:paraId="3746849E" w14:textId="30A74945" w:rsidR="00F40D50" w:rsidRPr="00156452" w:rsidRDefault="00F40D50" w:rsidP="00F40D50">
      <w:pPr>
        <w:pStyle w:val="ParaLevel1"/>
        <w:rPr>
          <w:rFonts w:asciiTheme="minorHAnsi" w:hAnsiTheme="minorHAnsi"/>
        </w:rPr>
      </w:pPr>
      <w:r w:rsidRPr="00156452">
        <w:rPr>
          <w:rFonts w:asciiTheme="minorHAnsi" w:hAnsiTheme="minorHAnsi"/>
        </w:rPr>
        <w:t xml:space="preserve">The parties agree that the document management protocol will be in accordance with the alternative schedule in UCPR Form 19 using the </w:t>
      </w:r>
      <w:hyperlink r:id="rId8" w:history="1">
        <w:r w:rsidR="00490D06">
          <w:rPr>
            <w:rFonts w:asciiTheme="minorHAnsi" w:hAnsiTheme="minorHAnsi"/>
            <w:color w:val="0000FF"/>
            <w:u w:val="single"/>
          </w:rPr>
          <w:t>Document Management Spreadsheet</w:t>
        </w:r>
      </w:hyperlink>
      <w:r w:rsidRPr="00156452">
        <w:rPr>
          <w:rFonts w:asciiTheme="minorHAnsi" w:hAnsiTheme="minorHAnsi"/>
        </w:rPr>
        <w:t>.</w:t>
      </w:r>
    </w:p>
    <w:p w14:paraId="275A68E2" w14:textId="77777777" w:rsidR="00F40D50" w:rsidRPr="00156452" w:rsidRDefault="00F40D50" w:rsidP="00F40D50">
      <w:pPr>
        <w:pStyle w:val="ParaLevel1"/>
        <w:rPr>
          <w:rFonts w:asciiTheme="minorHAnsi" w:hAnsiTheme="minorHAnsi"/>
        </w:rPr>
      </w:pPr>
      <w:r w:rsidRPr="00156452">
        <w:rPr>
          <w:rFonts w:asciiTheme="minorHAnsi" w:hAnsiTheme="minorHAnsi"/>
        </w:rPr>
        <w:t>The Document IDs</w:t>
      </w:r>
      <w:r w:rsidR="00E82F09" w:rsidRPr="00156452">
        <w:rPr>
          <w:rStyle w:val="FootnoteReference"/>
          <w:rFonts w:asciiTheme="minorHAnsi" w:hAnsiTheme="minorHAnsi"/>
        </w:rPr>
        <w:footnoteReference w:id="1"/>
      </w:r>
      <w:r w:rsidRPr="00156452">
        <w:rPr>
          <w:rFonts w:asciiTheme="minorHAnsi" w:hAnsiTheme="minorHAnsi"/>
        </w:rPr>
        <w:t xml:space="preserve"> will be as follows:</w:t>
      </w:r>
    </w:p>
    <w:p w14:paraId="52766484" w14:textId="77777777" w:rsidR="00F40D50" w:rsidRPr="00156452" w:rsidRDefault="00F40D50" w:rsidP="00391568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for the plaintiff’s documents - [</w:t>
      </w:r>
      <w:r w:rsidRPr="00156452">
        <w:rPr>
          <w:rFonts w:asciiTheme="minorHAnsi" w:hAnsiTheme="minorHAnsi"/>
          <w:highlight w:val="yellow"/>
        </w:rPr>
        <w:t>insert</w:t>
      </w:r>
      <w:r w:rsidRPr="00156452">
        <w:rPr>
          <w:rFonts w:asciiTheme="minorHAnsi" w:hAnsiTheme="minorHAnsi"/>
        </w:rPr>
        <w:t>]; and</w:t>
      </w:r>
    </w:p>
    <w:p w14:paraId="22FB018F" w14:textId="77777777" w:rsidR="00F40D50" w:rsidRPr="00156452" w:rsidRDefault="00F40D50" w:rsidP="00391568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for the defendant’s documents - [</w:t>
      </w:r>
      <w:r w:rsidRPr="00156452">
        <w:rPr>
          <w:rFonts w:asciiTheme="minorHAnsi" w:hAnsiTheme="minorHAnsi"/>
          <w:highlight w:val="yellow"/>
        </w:rPr>
        <w:t>insert</w:t>
      </w:r>
      <w:r w:rsidRPr="00156452">
        <w:rPr>
          <w:rFonts w:asciiTheme="minorHAnsi" w:hAnsiTheme="minorHAnsi"/>
        </w:rPr>
        <w:t>]</w:t>
      </w:r>
      <w:r w:rsidRPr="00156452">
        <w:rPr>
          <w:rFonts w:asciiTheme="minorHAnsi" w:hAnsiTheme="minorHAnsi"/>
          <w:i/>
        </w:rPr>
        <w:t>.</w:t>
      </w:r>
    </w:p>
    <w:p w14:paraId="12778A1E" w14:textId="77777777" w:rsidR="00F40D50" w:rsidRPr="00156452" w:rsidRDefault="00F40D50" w:rsidP="00664E32">
      <w:pPr>
        <w:pStyle w:val="ParaLevel1"/>
        <w:rPr>
          <w:rFonts w:asciiTheme="minorHAnsi" w:hAnsiTheme="minorHAnsi"/>
        </w:rPr>
      </w:pPr>
      <w:r w:rsidRPr="00156452">
        <w:rPr>
          <w:rFonts w:asciiTheme="minorHAnsi" w:hAnsiTheme="minorHAnsi"/>
        </w:rPr>
        <w:t>The parties agree that:</w:t>
      </w:r>
    </w:p>
    <w:p w14:paraId="0EFA5919" w14:textId="77777777" w:rsidR="00F40D50" w:rsidRPr="00156452" w:rsidRDefault="00F40D50" w:rsidP="00391568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disclosed documents will be delivered as electronic files, using their Document ID as the filename, together with a list prepared in accordance with the agreed document management protocol;</w:t>
      </w:r>
    </w:p>
    <w:p w14:paraId="3538D066" w14:textId="77777777" w:rsidR="007E25FC" w:rsidRPr="00156452" w:rsidRDefault="007E25FC" w:rsidP="007E25FC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where documents are in electronic format, the parties may utilise metadata to complete some or all of the details required in the list;</w:t>
      </w:r>
    </w:p>
    <w:p w14:paraId="5F9FBB5C" w14:textId="77777777" w:rsidR="00F40D50" w:rsidRPr="00156452" w:rsidRDefault="00F40D50" w:rsidP="00391568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lastRenderedPageBreak/>
        <w:t>disclosed documents will be exchanged as full text searchable, multi-page PDF files;</w:t>
      </w:r>
    </w:p>
    <w:p w14:paraId="0DE39E41" w14:textId="77777777" w:rsidR="00F40D50" w:rsidRPr="00156452" w:rsidRDefault="00F40D50" w:rsidP="00391568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reasonable steps will be taken to identify and remove duplicate electronic documents before exchange, with duplication being considered at a document group level (</w:t>
      </w:r>
      <w:proofErr w:type="spellStart"/>
      <w:r w:rsidRPr="00156452">
        <w:rPr>
          <w:rFonts w:asciiTheme="minorHAnsi" w:hAnsiTheme="minorHAnsi"/>
        </w:rPr>
        <w:t>ie</w:t>
      </w:r>
      <w:proofErr w:type="spellEnd"/>
      <w:r w:rsidRPr="00156452">
        <w:rPr>
          <w:rFonts w:asciiTheme="minorHAnsi" w:hAnsiTheme="minorHAnsi"/>
        </w:rPr>
        <w:t xml:space="preserve"> host and attachments) rather than at an individual level;</w:t>
      </w:r>
    </w:p>
    <w:p w14:paraId="703AD151" w14:textId="77777777" w:rsidR="00F40D50" w:rsidRPr="00156452" w:rsidRDefault="00F40D50" w:rsidP="00391568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court documents will be served as full text searchable, multi-page PDF files; and</w:t>
      </w:r>
    </w:p>
    <w:p w14:paraId="1B7D08FD" w14:textId="77777777" w:rsidR="00D21157" w:rsidRPr="00156452" w:rsidRDefault="00F40D50" w:rsidP="00391568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 xml:space="preserve">disclosed documents provided to the court in an </w:t>
      </w:r>
      <w:proofErr w:type="spellStart"/>
      <w:r w:rsidRPr="00156452">
        <w:rPr>
          <w:rFonts w:asciiTheme="minorHAnsi" w:hAnsiTheme="minorHAnsi"/>
        </w:rPr>
        <w:t>eTrial</w:t>
      </w:r>
      <w:proofErr w:type="spellEnd"/>
      <w:r w:rsidRPr="00156452">
        <w:rPr>
          <w:rFonts w:asciiTheme="minorHAnsi" w:hAnsiTheme="minorHAnsi"/>
        </w:rPr>
        <w:t xml:space="preserve"> will be named using their Document ID and provided as full text s</w:t>
      </w:r>
      <w:r w:rsidR="00D21157" w:rsidRPr="00156452">
        <w:rPr>
          <w:rFonts w:asciiTheme="minorHAnsi" w:hAnsiTheme="minorHAnsi"/>
        </w:rPr>
        <w:t>earchable, multi-page PDF files</w:t>
      </w:r>
      <w:r w:rsidR="007E25FC" w:rsidRPr="00156452">
        <w:rPr>
          <w:rFonts w:asciiTheme="minorHAnsi" w:hAnsiTheme="minorHAnsi"/>
        </w:rPr>
        <w:t>.</w:t>
      </w:r>
    </w:p>
    <w:p w14:paraId="26CE8F6E" w14:textId="77777777" w:rsidR="00F40D50" w:rsidRPr="00156452" w:rsidRDefault="00F40D50" w:rsidP="00664E32">
      <w:pPr>
        <w:spacing w:after="240"/>
        <w:jc w:val="both"/>
        <w:outlineLvl w:val="0"/>
        <w:rPr>
          <w:rFonts w:asciiTheme="minorHAnsi" w:eastAsia="Times New Roman" w:hAnsiTheme="minorHAnsi" w:cs="Arial"/>
          <w:b/>
          <w:bCs/>
          <w:kern w:val="32"/>
          <w:sz w:val="22"/>
          <w:szCs w:val="22"/>
          <w:lang w:eastAsia="en-US"/>
        </w:rPr>
      </w:pPr>
      <w:r w:rsidRPr="00156452">
        <w:rPr>
          <w:rFonts w:asciiTheme="minorHAnsi" w:eastAsia="Times New Roman" w:hAnsiTheme="minorHAnsi" w:cs="Arial"/>
          <w:b/>
          <w:bCs/>
          <w:kern w:val="32"/>
          <w:sz w:val="22"/>
          <w:szCs w:val="22"/>
          <w:lang w:eastAsia="en-US"/>
        </w:rPr>
        <w:t>Documents referred to in pleadings</w:t>
      </w:r>
    </w:p>
    <w:p w14:paraId="5D61274E" w14:textId="77777777" w:rsidR="00F40D50" w:rsidRPr="00156452" w:rsidRDefault="00F40D50" w:rsidP="00664E32">
      <w:pPr>
        <w:pStyle w:val="ParaLevel1"/>
        <w:rPr>
          <w:rFonts w:asciiTheme="minorHAnsi" w:hAnsiTheme="minorHAnsi"/>
        </w:rPr>
      </w:pPr>
      <w:r w:rsidRPr="00156452">
        <w:rPr>
          <w:rFonts w:asciiTheme="minorHAnsi" w:hAnsiTheme="minorHAnsi"/>
        </w:rPr>
        <w:t>Each party agrees to deliver copies of the documents referred to in its pleading in accordance with the agreed document management protocol within [</w:t>
      </w:r>
      <w:r w:rsidRPr="00156452">
        <w:rPr>
          <w:rFonts w:asciiTheme="minorHAnsi" w:hAnsiTheme="minorHAnsi"/>
          <w:highlight w:val="yellow"/>
        </w:rPr>
        <w:t>insert</w:t>
      </w:r>
      <w:r w:rsidRPr="00156452">
        <w:rPr>
          <w:rFonts w:asciiTheme="minorHAnsi" w:hAnsiTheme="minorHAnsi"/>
        </w:rPr>
        <w:t>] business days of the date that pleading is served.</w:t>
      </w:r>
    </w:p>
    <w:p w14:paraId="732DCBF3" w14:textId="77777777" w:rsidR="00C85B87" w:rsidRPr="00156452" w:rsidRDefault="00C85B87" w:rsidP="00C85B87">
      <w:pPr>
        <w:spacing w:after="240"/>
        <w:jc w:val="both"/>
        <w:outlineLvl w:val="0"/>
        <w:rPr>
          <w:rFonts w:asciiTheme="minorHAnsi" w:eastAsia="Times New Roman" w:hAnsiTheme="minorHAnsi" w:cs="Arial"/>
          <w:b/>
          <w:bCs/>
          <w:kern w:val="32"/>
          <w:sz w:val="22"/>
          <w:szCs w:val="22"/>
          <w:lang w:eastAsia="en-US"/>
        </w:rPr>
      </w:pPr>
      <w:r w:rsidRPr="00156452">
        <w:rPr>
          <w:rFonts w:asciiTheme="minorHAnsi" w:eastAsia="Times New Roman" w:hAnsiTheme="minorHAnsi" w:cs="Arial"/>
          <w:b/>
          <w:bCs/>
          <w:kern w:val="32"/>
          <w:sz w:val="22"/>
          <w:szCs w:val="22"/>
          <w:lang w:eastAsia="en-US"/>
        </w:rPr>
        <w:t>Revision of document plan</w:t>
      </w:r>
    </w:p>
    <w:p w14:paraId="3EF629B4" w14:textId="77777777" w:rsidR="00FD0C87" w:rsidRPr="00156452" w:rsidRDefault="00C85B87" w:rsidP="00FD0C87">
      <w:pPr>
        <w:pStyle w:val="ParaLevel1"/>
        <w:rPr>
          <w:rFonts w:asciiTheme="minorHAnsi" w:hAnsiTheme="minorHAnsi"/>
        </w:rPr>
      </w:pPr>
      <w:r w:rsidRPr="00156452">
        <w:rPr>
          <w:rFonts w:asciiTheme="minorHAnsi" w:hAnsiTheme="minorHAnsi"/>
        </w:rPr>
        <w:t>Within [</w:t>
      </w:r>
      <w:r w:rsidRPr="00156452">
        <w:rPr>
          <w:rFonts w:asciiTheme="minorHAnsi" w:hAnsiTheme="minorHAnsi"/>
          <w:highlight w:val="yellow"/>
        </w:rPr>
        <w:t>1</w:t>
      </w:r>
      <w:r w:rsidR="00FD0C87" w:rsidRPr="00156452">
        <w:rPr>
          <w:rFonts w:asciiTheme="minorHAnsi" w:hAnsiTheme="minorHAnsi"/>
          <w:highlight w:val="yellow"/>
        </w:rPr>
        <w:t>0</w:t>
      </w:r>
      <w:r w:rsidR="00FD0C87" w:rsidRPr="00156452">
        <w:rPr>
          <w:rFonts w:asciiTheme="minorHAnsi" w:hAnsiTheme="minorHAnsi"/>
        </w:rPr>
        <w:t>]</w:t>
      </w:r>
      <w:r w:rsidRPr="00156452">
        <w:rPr>
          <w:rFonts w:asciiTheme="minorHAnsi" w:hAnsiTheme="minorHAnsi"/>
        </w:rPr>
        <w:t xml:space="preserve"> business days of the close of pleadings, the parties agree to confer for the purposes of </w:t>
      </w:r>
      <w:r w:rsidR="00FD0C87" w:rsidRPr="00156452">
        <w:rPr>
          <w:rFonts w:asciiTheme="minorHAnsi" w:hAnsiTheme="minorHAnsi"/>
        </w:rPr>
        <w:t>revising and developing this document plan, including in relation to</w:t>
      </w:r>
      <w:r w:rsidR="00AC2E39" w:rsidRPr="00156452">
        <w:rPr>
          <w:rFonts w:asciiTheme="minorHAnsi" w:hAnsiTheme="minorHAnsi"/>
        </w:rPr>
        <w:t xml:space="preserve"> the following</w:t>
      </w:r>
      <w:r w:rsidR="00AC2E39" w:rsidRPr="00156452">
        <w:rPr>
          <w:rStyle w:val="FootnoteReference"/>
          <w:rFonts w:asciiTheme="minorHAnsi" w:hAnsiTheme="minorHAnsi"/>
        </w:rPr>
        <w:footnoteReference w:id="2"/>
      </w:r>
      <w:r w:rsidR="00FD0C87" w:rsidRPr="00156452">
        <w:rPr>
          <w:rFonts w:asciiTheme="minorHAnsi" w:hAnsiTheme="minorHAnsi"/>
        </w:rPr>
        <w:t>:</w:t>
      </w:r>
    </w:p>
    <w:p w14:paraId="04AAC51F" w14:textId="77777777" w:rsidR="00FD0C87" w:rsidRPr="00156452" w:rsidRDefault="00FD0C87" w:rsidP="00FD0C87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consenting to an order pursuant to rule 224;</w:t>
      </w:r>
    </w:p>
    <w:p w14:paraId="2658EADD" w14:textId="77777777" w:rsidR="00FD0C87" w:rsidRPr="00156452" w:rsidRDefault="00FD0C87" w:rsidP="00FD0C87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the exchange of critical documents;</w:t>
      </w:r>
    </w:p>
    <w:p w14:paraId="3C36E765" w14:textId="77777777" w:rsidR="0029639B" w:rsidRPr="00156452" w:rsidRDefault="0029639B" w:rsidP="00FD0C87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the creation of a Resolution Bundle;</w:t>
      </w:r>
    </w:p>
    <w:p w14:paraId="2157CFA1" w14:textId="77777777" w:rsidR="00FD0C87" w:rsidRPr="00156452" w:rsidRDefault="00FD0C87" w:rsidP="00FD0C87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the scope of disclosure;</w:t>
      </w:r>
    </w:p>
    <w:p w14:paraId="40C52755" w14:textId="77777777" w:rsidR="00FD0C87" w:rsidRPr="00156452" w:rsidRDefault="0029639B" w:rsidP="00FD0C87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reasonable searches;</w:t>
      </w:r>
    </w:p>
    <w:p w14:paraId="6682CB88" w14:textId="77777777" w:rsidR="00FD0C87" w:rsidRPr="00156452" w:rsidRDefault="0029639B" w:rsidP="00FD0C87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 xml:space="preserve">processes for supplementary disclosure; </w:t>
      </w:r>
      <w:r w:rsidR="00FD0C87" w:rsidRPr="00156452">
        <w:rPr>
          <w:rFonts w:asciiTheme="minorHAnsi" w:hAnsiTheme="minorHAnsi"/>
        </w:rPr>
        <w:t>and</w:t>
      </w:r>
    </w:p>
    <w:p w14:paraId="42C71093" w14:textId="77777777" w:rsidR="00AE4B9F" w:rsidRPr="00156452" w:rsidRDefault="00FD0C87" w:rsidP="00AC2E39">
      <w:pPr>
        <w:pStyle w:val="ParaLevel2"/>
        <w:rPr>
          <w:rFonts w:asciiTheme="minorHAnsi" w:hAnsiTheme="minorHAnsi"/>
        </w:rPr>
      </w:pPr>
      <w:r w:rsidRPr="00156452">
        <w:rPr>
          <w:rFonts w:asciiTheme="minorHAnsi" w:hAnsiTheme="minorHAnsi"/>
        </w:rPr>
        <w:t>the resolution of any disputes regarding the document plan or disclosure.</w:t>
      </w:r>
    </w:p>
    <w:sectPr w:rsidR="00AE4B9F" w:rsidRPr="0015645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466E" w14:textId="77777777" w:rsidR="0000732F" w:rsidRDefault="0000732F" w:rsidP="0000732F">
      <w:r>
        <w:separator/>
      </w:r>
    </w:p>
  </w:endnote>
  <w:endnote w:type="continuationSeparator" w:id="0">
    <w:p w14:paraId="5D101BB6" w14:textId="77777777" w:rsidR="0000732F" w:rsidRDefault="0000732F" w:rsidP="0000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4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05F20" w14:textId="77777777" w:rsidR="0000732F" w:rsidRDefault="000073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A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DF98F" w14:textId="77777777" w:rsidR="0000732F" w:rsidRDefault="00007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00D5" w14:textId="77777777" w:rsidR="0000732F" w:rsidRDefault="0000732F" w:rsidP="0000732F">
      <w:r>
        <w:separator/>
      </w:r>
    </w:p>
  </w:footnote>
  <w:footnote w:type="continuationSeparator" w:id="0">
    <w:p w14:paraId="4932781A" w14:textId="77777777" w:rsidR="0000732F" w:rsidRDefault="0000732F" w:rsidP="0000732F">
      <w:r>
        <w:continuationSeparator/>
      </w:r>
    </w:p>
  </w:footnote>
  <w:footnote w:id="1">
    <w:p w14:paraId="1B79DEFF" w14:textId="77777777" w:rsidR="00E82F09" w:rsidRPr="00156452" w:rsidRDefault="00E82F09">
      <w:pPr>
        <w:pStyle w:val="FootnoteText"/>
        <w:rPr>
          <w:rFonts w:asciiTheme="minorHAnsi" w:hAnsiTheme="minorHAnsi"/>
          <w:lang w:val="en-US"/>
        </w:rPr>
      </w:pPr>
      <w:r w:rsidRPr="00156452">
        <w:rPr>
          <w:rStyle w:val="FootnoteReference"/>
          <w:rFonts w:asciiTheme="minorHAnsi" w:hAnsiTheme="minorHAnsi"/>
        </w:rPr>
        <w:footnoteRef/>
      </w:r>
      <w:r w:rsidRPr="00156452">
        <w:rPr>
          <w:rFonts w:asciiTheme="minorHAnsi" w:hAnsiTheme="minorHAnsi"/>
        </w:rPr>
        <w:t xml:space="preserve"> This is a unique identifier using letters and numbers to organise documents and indicate their source e.g. PLA.0001 (3 letter party identifier and 4 digit number identifying the document).</w:t>
      </w:r>
    </w:p>
  </w:footnote>
  <w:footnote w:id="2">
    <w:p w14:paraId="2D6C93DC" w14:textId="77777777" w:rsidR="00AC2E39" w:rsidRPr="00156452" w:rsidRDefault="00AC2E39">
      <w:pPr>
        <w:pStyle w:val="FootnoteText"/>
        <w:rPr>
          <w:rFonts w:asciiTheme="minorHAnsi" w:hAnsiTheme="minorHAnsi"/>
          <w:lang w:val="en-US"/>
        </w:rPr>
      </w:pPr>
      <w:r w:rsidRPr="00156452">
        <w:rPr>
          <w:rStyle w:val="FootnoteReference"/>
          <w:rFonts w:asciiTheme="minorHAnsi" w:hAnsiTheme="minorHAnsi"/>
        </w:rPr>
        <w:footnoteRef/>
      </w:r>
      <w:r w:rsidRPr="00156452">
        <w:rPr>
          <w:rFonts w:asciiTheme="minorHAnsi" w:hAnsiTheme="minorHAnsi"/>
        </w:rPr>
        <w:t xml:space="preserve"> For guidance, s</w:t>
      </w:r>
      <w:proofErr w:type="spellStart"/>
      <w:r w:rsidRPr="00156452">
        <w:rPr>
          <w:rFonts w:asciiTheme="minorHAnsi" w:hAnsiTheme="minorHAnsi"/>
          <w:lang w:val="en-US"/>
        </w:rPr>
        <w:t>ee</w:t>
      </w:r>
      <w:proofErr w:type="spellEnd"/>
      <w:r w:rsidRPr="00156452">
        <w:rPr>
          <w:rFonts w:asciiTheme="minorHAnsi" w:hAnsiTheme="minorHAnsi"/>
          <w:lang w:val="en-US"/>
        </w:rPr>
        <w:t xml:space="preserve"> the example Document Plan in the Appendix to </w:t>
      </w:r>
      <w:hyperlink r:id="rId1" w:history="1">
        <w:r w:rsidRPr="00156452">
          <w:rPr>
            <w:rStyle w:val="Hyperlink"/>
            <w:rFonts w:asciiTheme="minorHAnsi" w:hAnsiTheme="minorHAnsi"/>
            <w:lang w:val="en-US"/>
          </w:rPr>
          <w:t>Practice Direction 18 of 2018</w:t>
        </w:r>
      </w:hyperlink>
      <w:r w:rsidRPr="00156452">
        <w:rPr>
          <w:rFonts w:asciiTheme="minorHAnsi" w:hAnsiTheme="minorHAnsi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AB48604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pStyle w:val="Heading6"/>
      <w:lvlText w:val="(a%6)"/>
      <w:lvlJc w:val="left"/>
      <w:pPr>
        <w:tabs>
          <w:tab w:val="num" w:pos="3686"/>
        </w:tabs>
        <w:ind w:left="3685" w:hanging="737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ascii="Tms Rmn" w:hAnsi="Tms Rm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ascii="Tms Rmn" w:hAnsi="Tms Rmn" w:hint="default"/>
      </w:rPr>
    </w:lvl>
  </w:abstractNum>
  <w:abstractNum w:abstractNumId="1" w15:restartNumberingAfterBreak="0">
    <w:nsid w:val="01634FEC"/>
    <w:multiLevelType w:val="hybridMultilevel"/>
    <w:tmpl w:val="B64653B2"/>
    <w:lvl w:ilvl="0" w:tplc="0C09001B">
      <w:start w:val="1"/>
      <w:numFmt w:val="lowerRoman"/>
      <w:lvlText w:val="%1."/>
      <w:lvlJc w:val="righ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21766BB"/>
    <w:multiLevelType w:val="hybridMultilevel"/>
    <w:tmpl w:val="A732BB5A"/>
    <w:lvl w:ilvl="0" w:tplc="9D8C8EC4">
      <w:start w:val="9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E324CF"/>
    <w:multiLevelType w:val="hybridMultilevel"/>
    <w:tmpl w:val="ECE6D018"/>
    <w:lvl w:ilvl="0" w:tplc="53708A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1541"/>
    <w:multiLevelType w:val="singleLevel"/>
    <w:tmpl w:val="A9F006B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</w:abstractNum>
  <w:abstractNum w:abstractNumId="5" w15:restartNumberingAfterBreak="0">
    <w:nsid w:val="0F8351B0"/>
    <w:multiLevelType w:val="hybridMultilevel"/>
    <w:tmpl w:val="1A14EDFE"/>
    <w:lvl w:ilvl="0" w:tplc="0C090017">
      <w:start w:val="1"/>
      <w:numFmt w:val="lowerLetter"/>
      <w:lvlText w:val="%1)"/>
      <w:lvlJc w:val="left"/>
      <w:pPr>
        <w:ind w:left="1570" w:hanging="360"/>
      </w:pPr>
    </w:lvl>
    <w:lvl w:ilvl="1" w:tplc="0C090019" w:tentative="1">
      <w:start w:val="1"/>
      <w:numFmt w:val="lowerLetter"/>
      <w:lvlText w:val="%2."/>
      <w:lvlJc w:val="left"/>
      <w:pPr>
        <w:ind w:left="2290" w:hanging="360"/>
      </w:pPr>
    </w:lvl>
    <w:lvl w:ilvl="2" w:tplc="0C09001B" w:tentative="1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154E14B8"/>
    <w:multiLevelType w:val="hybridMultilevel"/>
    <w:tmpl w:val="7F2881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F8D4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623F81"/>
    <w:multiLevelType w:val="hybridMultilevel"/>
    <w:tmpl w:val="1C44B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1802"/>
    <w:multiLevelType w:val="hybridMultilevel"/>
    <w:tmpl w:val="67AE0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6052"/>
    <w:multiLevelType w:val="hybridMultilevel"/>
    <w:tmpl w:val="C8E6D348"/>
    <w:lvl w:ilvl="0" w:tplc="0C090017">
      <w:start w:val="1"/>
      <w:numFmt w:val="lowerLetter"/>
      <w:lvlText w:val="%1)"/>
      <w:lvlJc w:val="left"/>
      <w:pPr>
        <w:ind w:left="1570" w:hanging="360"/>
      </w:pPr>
    </w:lvl>
    <w:lvl w:ilvl="1" w:tplc="0C090019" w:tentative="1">
      <w:start w:val="1"/>
      <w:numFmt w:val="lowerLetter"/>
      <w:lvlText w:val="%2."/>
      <w:lvlJc w:val="left"/>
      <w:pPr>
        <w:ind w:left="2290" w:hanging="360"/>
      </w:pPr>
    </w:lvl>
    <w:lvl w:ilvl="2" w:tplc="0C09001B" w:tentative="1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487A359E"/>
    <w:multiLevelType w:val="hybridMultilevel"/>
    <w:tmpl w:val="4240169E"/>
    <w:lvl w:ilvl="0" w:tplc="0C090017">
      <w:start w:val="1"/>
      <w:numFmt w:val="lowerLetter"/>
      <w:lvlText w:val="%1)"/>
      <w:lvlJc w:val="left"/>
      <w:pPr>
        <w:ind w:left="1570" w:hanging="360"/>
      </w:pPr>
    </w:lvl>
    <w:lvl w:ilvl="1" w:tplc="0C090019" w:tentative="1">
      <w:start w:val="1"/>
      <w:numFmt w:val="lowerLetter"/>
      <w:lvlText w:val="%2."/>
      <w:lvlJc w:val="left"/>
      <w:pPr>
        <w:ind w:left="2290" w:hanging="360"/>
      </w:pPr>
    </w:lvl>
    <w:lvl w:ilvl="2" w:tplc="0C09001B" w:tentative="1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4EB95CEF"/>
    <w:multiLevelType w:val="hybridMultilevel"/>
    <w:tmpl w:val="1C44B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65CD8"/>
    <w:multiLevelType w:val="hybridMultilevel"/>
    <w:tmpl w:val="B1E2A2EC"/>
    <w:lvl w:ilvl="0" w:tplc="DF58F3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22D48"/>
    <w:multiLevelType w:val="hybridMultilevel"/>
    <w:tmpl w:val="FFB69AAE"/>
    <w:lvl w:ilvl="0" w:tplc="84CADD40">
      <w:start w:val="1"/>
      <w:numFmt w:val="lowerLetter"/>
      <w:lvlText w:val="%1.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807C2A"/>
    <w:multiLevelType w:val="hybridMultilevel"/>
    <w:tmpl w:val="1C44B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A043A"/>
    <w:multiLevelType w:val="multilevel"/>
    <w:tmpl w:val="1F403204"/>
    <w:lvl w:ilvl="0">
      <w:start w:val="1"/>
      <w:numFmt w:val="decimal"/>
      <w:lvlRestart w:val="0"/>
      <w:pStyle w:val="ParaLevel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aLevel2"/>
      <w:lvlText w:val="(%2)"/>
      <w:lvlJc w:val="left"/>
      <w:pPr>
        <w:tabs>
          <w:tab w:val="num" w:pos="1701"/>
        </w:tabs>
        <w:ind w:left="1701" w:hanging="851"/>
      </w:pPr>
      <w:rPr>
        <w:rFonts w:hint="default"/>
        <w:i w:val="0"/>
      </w:rPr>
    </w:lvl>
    <w:lvl w:ilvl="2">
      <w:start w:val="1"/>
      <w:numFmt w:val="lowerRoman"/>
      <w:pStyle w:val="ParaLevel3"/>
      <w:lvlText w:val="(%3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3">
      <w:start w:val="1"/>
      <w:numFmt w:val="upperLetter"/>
      <w:pStyle w:val="ParaLevel4"/>
      <w:lvlText w:val="%4.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4252"/>
        </w:tabs>
        <w:ind w:left="4252" w:hanging="85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102"/>
        </w:tabs>
        <w:ind w:left="5102" w:hanging="85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953"/>
        </w:tabs>
        <w:ind w:left="59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3"/>
        </w:tabs>
        <w:ind w:left="6803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4"/>
        </w:tabs>
        <w:ind w:left="7654" w:hanging="851"/>
      </w:pPr>
      <w:rPr>
        <w:rFonts w:hint="default"/>
      </w:rPr>
    </w:lvl>
  </w:abstractNum>
  <w:abstractNum w:abstractNumId="16" w15:restartNumberingAfterBreak="0">
    <w:nsid w:val="78133D66"/>
    <w:multiLevelType w:val="hybridMultilevel"/>
    <w:tmpl w:val="BAC6BB6A"/>
    <w:lvl w:ilvl="0" w:tplc="C32862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2"/>
  </w:num>
  <w:num w:numId="6">
    <w:abstractNumId w:val="16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0"/>
  </w:num>
  <w:num w:numId="16">
    <w:abstractNumId w:val="9"/>
  </w:num>
  <w:num w:numId="17">
    <w:abstractNumId w:val="5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B0"/>
    <w:rsid w:val="0000732F"/>
    <w:rsid w:val="0001428A"/>
    <w:rsid w:val="000161E5"/>
    <w:rsid w:val="00016A33"/>
    <w:rsid w:val="00030831"/>
    <w:rsid w:val="000425C7"/>
    <w:rsid w:val="00045446"/>
    <w:rsid w:val="000456B3"/>
    <w:rsid w:val="00051479"/>
    <w:rsid w:val="0006600B"/>
    <w:rsid w:val="000733FD"/>
    <w:rsid w:val="000A4E1E"/>
    <w:rsid w:val="000B092E"/>
    <w:rsid w:val="000B4BC0"/>
    <w:rsid w:val="000B7058"/>
    <w:rsid w:val="001002CB"/>
    <w:rsid w:val="00117AFA"/>
    <w:rsid w:val="00121BDE"/>
    <w:rsid w:val="00121E0D"/>
    <w:rsid w:val="001369A8"/>
    <w:rsid w:val="00156452"/>
    <w:rsid w:val="00157092"/>
    <w:rsid w:val="001813C1"/>
    <w:rsid w:val="00183A58"/>
    <w:rsid w:val="001848F1"/>
    <w:rsid w:val="001B4D9F"/>
    <w:rsid w:val="001C3A63"/>
    <w:rsid w:val="001D4A7D"/>
    <w:rsid w:val="0022029A"/>
    <w:rsid w:val="002307D0"/>
    <w:rsid w:val="002519F0"/>
    <w:rsid w:val="002540FF"/>
    <w:rsid w:val="00254118"/>
    <w:rsid w:val="00272546"/>
    <w:rsid w:val="002873BE"/>
    <w:rsid w:val="0029639B"/>
    <w:rsid w:val="002A1BBC"/>
    <w:rsid w:val="002B6BB8"/>
    <w:rsid w:val="002C0CC4"/>
    <w:rsid w:val="002C50E2"/>
    <w:rsid w:val="002D3EEB"/>
    <w:rsid w:val="003079C1"/>
    <w:rsid w:val="00313FB0"/>
    <w:rsid w:val="003214BD"/>
    <w:rsid w:val="00355BFF"/>
    <w:rsid w:val="00357A21"/>
    <w:rsid w:val="00371DCD"/>
    <w:rsid w:val="00391568"/>
    <w:rsid w:val="003A02A1"/>
    <w:rsid w:val="003B33B2"/>
    <w:rsid w:val="003B3640"/>
    <w:rsid w:val="003B6318"/>
    <w:rsid w:val="003C4E68"/>
    <w:rsid w:val="003D5828"/>
    <w:rsid w:val="003E382F"/>
    <w:rsid w:val="003E7DBE"/>
    <w:rsid w:val="00406C1E"/>
    <w:rsid w:val="00407C2A"/>
    <w:rsid w:val="00411F93"/>
    <w:rsid w:val="00422BB5"/>
    <w:rsid w:val="00434478"/>
    <w:rsid w:val="00447C11"/>
    <w:rsid w:val="004725EE"/>
    <w:rsid w:val="00490D06"/>
    <w:rsid w:val="004C1177"/>
    <w:rsid w:val="004C17E6"/>
    <w:rsid w:val="004D39DC"/>
    <w:rsid w:val="004F7D44"/>
    <w:rsid w:val="005037CF"/>
    <w:rsid w:val="00507E03"/>
    <w:rsid w:val="00534CC7"/>
    <w:rsid w:val="00540F0A"/>
    <w:rsid w:val="00546B0F"/>
    <w:rsid w:val="00551033"/>
    <w:rsid w:val="0055469A"/>
    <w:rsid w:val="005660F3"/>
    <w:rsid w:val="00576B5E"/>
    <w:rsid w:val="00581069"/>
    <w:rsid w:val="005B26FB"/>
    <w:rsid w:val="005D4C0E"/>
    <w:rsid w:val="005E43F3"/>
    <w:rsid w:val="005F7ECF"/>
    <w:rsid w:val="00601FCD"/>
    <w:rsid w:val="00604A3B"/>
    <w:rsid w:val="006071F5"/>
    <w:rsid w:val="00643A23"/>
    <w:rsid w:val="00651E81"/>
    <w:rsid w:val="006541B5"/>
    <w:rsid w:val="00664E32"/>
    <w:rsid w:val="00674CBE"/>
    <w:rsid w:val="00686249"/>
    <w:rsid w:val="006B57BE"/>
    <w:rsid w:val="006C6CBD"/>
    <w:rsid w:val="006F576F"/>
    <w:rsid w:val="0070238B"/>
    <w:rsid w:val="00751D35"/>
    <w:rsid w:val="0075328E"/>
    <w:rsid w:val="00761179"/>
    <w:rsid w:val="0076523A"/>
    <w:rsid w:val="00793C4C"/>
    <w:rsid w:val="007A5CCF"/>
    <w:rsid w:val="007B6CE6"/>
    <w:rsid w:val="007B6FBC"/>
    <w:rsid w:val="007E25FC"/>
    <w:rsid w:val="007E39D9"/>
    <w:rsid w:val="008019DD"/>
    <w:rsid w:val="00807D9C"/>
    <w:rsid w:val="00844CF5"/>
    <w:rsid w:val="00867D08"/>
    <w:rsid w:val="00881DD7"/>
    <w:rsid w:val="008836B7"/>
    <w:rsid w:val="008915D2"/>
    <w:rsid w:val="008D0D74"/>
    <w:rsid w:val="008D26FE"/>
    <w:rsid w:val="008E3D41"/>
    <w:rsid w:val="008E473A"/>
    <w:rsid w:val="008F26DC"/>
    <w:rsid w:val="008F6CF4"/>
    <w:rsid w:val="009341D9"/>
    <w:rsid w:val="009351E2"/>
    <w:rsid w:val="00962BB2"/>
    <w:rsid w:val="00966697"/>
    <w:rsid w:val="00994BCB"/>
    <w:rsid w:val="009B779A"/>
    <w:rsid w:val="009D77BB"/>
    <w:rsid w:val="009E366E"/>
    <w:rsid w:val="009F46B4"/>
    <w:rsid w:val="009F51A8"/>
    <w:rsid w:val="00A046F6"/>
    <w:rsid w:val="00A14EC7"/>
    <w:rsid w:val="00A21F94"/>
    <w:rsid w:val="00A2258A"/>
    <w:rsid w:val="00A33198"/>
    <w:rsid w:val="00A677DB"/>
    <w:rsid w:val="00A770AB"/>
    <w:rsid w:val="00A823EF"/>
    <w:rsid w:val="00AA31CF"/>
    <w:rsid w:val="00AC2E39"/>
    <w:rsid w:val="00AE4B9F"/>
    <w:rsid w:val="00AE5B50"/>
    <w:rsid w:val="00AF0B73"/>
    <w:rsid w:val="00B126C7"/>
    <w:rsid w:val="00B365FC"/>
    <w:rsid w:val="00B45BFA"/>
    <w:rsid w:val="00B62033"/>
    <w:rsid w:val="00B961DC"/>
    <w:rsid w:val="00BA3216"/>
    <w:rsid w:val="00BF585A"/>
    <w:rsid w:val="00C15B10"/>
    <w:rsid w:val="00C15BD0"/>
    <w:rsid w:val="00C24124"/>
    <w:rsid w:val="00C34437"/>
    <w:rsid w:val="00C361EE"/>
    <w:rsid w:val="00C51E46"/>
    <w:rsid w:val="00C61F66"/>
    <w:rsid w:val="00C648C1"/>
    <w:rsid w:val="00C66C33"/>
    <w:rsid w:val="00C85B87"/>
    <w:rsid w:val="00C86F19"/>
    <w:rsid w:val="00CB021D"/>
    <w:rsid w:val="00CD4462"/>
    <w:rsid w:val="00CD4DEB"/>
    <w:rsid w:val="00CD5136"/>
    <w:rsid w:val="00CF32BC"/>
    <w:rsid w:val="00D21157"/>
    <w:rsid w:val="00D31351"/>
    <w:rsid w:val="00D40A13"/>
    <w:rsid w:val="00D4125F"/>
    <w:rsid w:val="00D61316"/>
    <w:rsid w:val="00D65DD5"/>
    <w:rsid w:val="00D90C08"/>
    <w:rsid w:val="00D95967"/>
    <w:rsid w:val="00DA3AB9"/>
    <w:rsid w:val="00DD1F7B"/>
    <w:rsid w:val="00DE4326"/>
    <w:rsid w:val="00E13FF4"/>
    <w:rsid w:val="00E31755"/>
    <w:rsid w:val="00E36069"/>
    <w:rsid w:val="00E47DFB"/>
    <w:rsid w:val="00E510D4"/>
    <w:rsid w:val="00E55C83"/>
    <w:rsid w:val="00E82F09"/>
    <w:rsid w:val="00E850BF"/>
    <w:rsid w:val="00EC035E"/>
    <w:rsid w:val="00F3458D"/>
    <w:rsid w:val="00F40D50"/>
    <w:rsid w:val="00F43757"/>
    <w:rsid w:val="00F439C6"/>
    <w:rsid w:val="00F70939"/>
    <w:rsid w:val="00FD0C87"/>
    <w:rsid w:val="00FD3D71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10A3"/>
  <w15:docId w15:val="{8404F4CF-7C85-49DA-8953-3538DDE1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B0"/>
    <w:pPr>
      <w:spacing w:after="0" w:line="240" w:lineRule="auto"/>
    </w:pPr>
    <w:rPr>
      <w:rFonts w:eastAsia="Batang"/>
      <w:lang w:eastAsia="ko-KR"/>
    </w:rPr>
  </w:style>
  <w:style w:type="paragraph" w:styleId="Heading1">
    <w:name w:val="heading 1"/>
    <w:basedOn w:val="Normal"/>
    <w:next w:val="Heading2"/>
    <w:link w:val="Heading1Char"/>
    <w:qFormat/>
    <w:rsid w:val="00447C11"/>
    <w:pPr>
      <w:keepNext/>
      <w:numPr>
        <w:numId w:val="8"/>
      </w:numPr>
      <w:pBdr>
        <w:top w:val="single" w:sz="6" w:space="2" w:color="auto"/>
      </w:pBdr>
      <w:spacing w:before="240" w:after="120"/>
      <w:outlineLvl w:val="0"/>
    </w:pPr>
    <w:rPr>
      <w:rFonts w:ascii="Arial" w:eastAsia="Times New Roman" w:hAnsi="Arial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7C11"/>
    <w:pPr>
      <w:keepNext/>
      <w:numPr>
        <w:ilvl w:val="1"/>
        <w:numId w:val="8"/>
      </w:numPr>
      <w:spacing w:before="120" w:after="120"/>
      <w:outlineLvl w:val="1"/>
    </w:pPr>
    <w:rPr>
      <w:rFonts w:ascii="Arial" w:eastAsia="Times New Roman" w:hAnsi="Arial"/>
      <w:b/>
      <w:sz w:val="22"/>
      <w:szCs w:val="20"/>
      <w:lang w:eastAsia="en-US"/>
    </w:rPr>
  </w:style>
  <w:style w:type="paragraph" w:styleId="Heading3">
    <w:name w:val="heading 3"/>
    <w:basedOn w:val="Normal"/>
    <w:link w:val="Heading3Char"/>
    <w:qFormat/>
    <w:rsid w:val="00447C11"/>
    <w:pPr>
      <w:numPr>
        <w:ilvl w:val="2"/>
        <w:numId w:val="8"/>
      </w:numPr>
      <w:spacing w:after="240"/>
      <w:outlineLvl w:val="2"/>
    </w:pPr>
    <w:rPr>
      <w:rFonts w:eastAsia="Times New Roman"/>
      <w:sz w:val="22"/>
      <w:szCs w:val="20"/>
      <w:lang w:eastAsia="en-US"/>
    </w:rPr>
  </w:style>
  <w:style w:type="paragraph" w:styleId="Heading4">
    <w:name w:val="heading 4"/>
    <w:basedOn w:val="Normal"/>
    <w:link w:val="Heading4Char"/>
    <w:qFormat/>
    <w:rsid w:val="00447C11"/>
    <w:pPr>
      <w:numPr>
        <w:ilvl w:val="3"/>
        <w:numId w:val="8"/>
      </w:numPr>
      <w:spacing w:after="240"/>
      <w:outlineLvl w:val="3"/>
    </w:pPr>
    <w:rPr>
      <w:rFonts w:eastAsia="Times New Roman"/>
      <w:sz w:val="22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447C11"/>
    <w:pPr>
      <w:numPr>
        <w:ilvl w:val="4"/>
        <w:numId w:val="8"/>
      </w:numPr>
      <w:spacing w:after="240"/>
      <w:outlineLvl w:val="4"/>
    </w:pPr>
    <w:rPr>
      <w:rFonts w:eastAsia="Times New Roman"/>
      <w:sz w:val="22"/>
      <w:szCs w:val="20"/>
      <w:lang w:eastAsia="en-US"/>
    </w:rPr>
  </w:style>
  <w:style w:type="paragraph" w:styleId="Heading6">
    <w:name w:val="heading 6"/>
    <w:basedOn w:val="Normal"/>
    <w:link w:val="Heading6Char"/>
    <w:qFormat/>
    <w:rsid w:val="00447C11"/>
    <w:pPr>
      <w:numPr>
        <w:ilvl w:val="5"/>
        <w:numId w:val="8"/>
      </w:numPr>
      <w:spacing w:after="240"/>
      <w:outlineLvl w:val="5"/>
    </w:pPr>
    <w:rPr>
      <w:rFonts w:eastAsia="Times New Roman"/>
      <w:sz w:val="22"/>
      <w:szCs w:val="20"/>
      <w:lang w:eastAsia="en-US"/>
    </w:rPr>
  </w:style>
  <w:style w:type="paragraph" w:styleId="Heading7">
    <w:name w:val="heading 7"/>
    <w:basedOn w:val="Normal"/>
    <w:link w:val="Heading7Char"/>
    <w:qFormat/>
    <w:rsid w:val="00447C11"/>
    <w:pPr>
      <w:numPr>
        <w:ilvl w:val="6"/>
        <w:numId w:val="8"/>
      </w:numPr>
      <w:spacing w:after="240"/>
      <w:outlineLvl w:val="6"/>
    </w:pPr>
    <w:rPr>
      <w:rFonts w:eastAsia="Times New Roman"/>
      <w:sz w:val="22"/>
      <w:szCs w:val="20"/>
      <w:lang w:eastAsia="en-US"/>
    </w:rPr>
  </w:style>
  <w:style w:type="paragraph" w:styleId="Heading8">
    <w:name w:val="heading 8"/>
    <w:basedOn w:val="Normal"/>
    <w:link w:val="Heading8Char"/>
    <w:qFormat/>
    <w:rsid w:val="00447C11"/>
    <w:pPr>
      <w:numPr>
        <w:ilvl w:val="7"/>
        <w:numId w:val="8"/>
      </w:numPr>
      <w:spacing w:after="240"/>
      <w:outlineLvl w:val="7"/>
    </w:pPr>
    <w:rPr>
      <w:rFonts w:eastAsia="Times New Roman"/>
      <w:sz w:val="22"/>
      <w:szCs w:val="20"/>
      <w:lang w:eastAsia="en-US"/>
    </w:rPr>
  </w:style>
  <w:style w:type="paragraph" w:styleId="Heading9">
    <w:name w:val="heading 9"/>
    <w:basedOn w:val="Normal"/>
    <w:link w:val="Heading9Char"/>
    <w:qFormat/>
    <w:rsid w:val="00447C11"/>
    <w:pPr>
      <w:numPr>
        <w:ilvl w:val="8"/>
        <w:numId w:val="8"/>
      </w:numPr>
      <w:spacing w:after="240"/>
      <w:outlineLvl w:val="8"/>
    </w:pPr>
    <w:rPr>
      <w:rFonts w:eastAsia="Times New Roman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3FB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13F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81D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DD7"/>
    <w:rPr>
      <w:rFonts w:eastAsia="Batang"/>
      <w:lang w:eastAsia="ko-KR"/>
    </w:rPr>
  </w:style>
  <w:style w:type="paragraph" w:styleId="Header">
    <w:name w:val="header"/>
    <w:basedOn w:val="Normal"/>
    <w:link w:val="HeaderChar"/>
    <w:unhideWhenUsed/>
    <w:rsid w:val="00007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0732F"/>
    <w:rPr>
      <w:rFonts w:eastAsia="Batang"/>
      <w:lang w:eastAsia="ko-KR"/>
    </w:rPr>
  </w:style>
  <w:style w:type="character" w:customStyle="1" w:styleId="Heading1Char">
    <w:name w:val="Heading 1 Char"/>
    <w:basedOn w:val="DefaultParagraphFont"/>
    <w:link w:val="Heading1"/>
    <w:rsid w:val="00447C11"/>
    <w:rPr>
      <w:rFonts w:ascii="Arial" w:eastAsia="Times New Roman" w:hAnsi="Arial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7C11"/>
    <w:rPr>
      <w:rFonts w:ascii="Arial" w:eastAsia="Times New Roman" w:hAnsi="Arial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447C11"/>
    <w:rPr>
      <w:rFonts w:eastAsia="Times New Roman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447C11"/>
    <w:rPr>
      <w:rFonts w:eastAsia="Times New Roman"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447C11"/>
    <w:rPr>
      <w:rFonts w:eastAsia="Times New Roman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447C11"/>
    <w:rPr>
      <w:rFonts w:eastAsia="Times New Roman"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447C11"/>
    <w:rPr>
      <w:rFonts w:eastAsia="Times New Roman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7C11"/>
    <w:rPr>
      <w:rFonts w:eastAsia="Times New Roman"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7C11"/>
    <w:rPr>
      <w:rFonts w:eastAsia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63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Indent2">
    <w:name w:val="Indent 2"/>
    <w:basedOn w:val="Normal"/>
    <w:rsid w:val="009B779A"/>
    <w:pPr>
      <w:spacing w:after="240"/>
      <w:ind w:left="737"/>
    </w:pPr>
    <w:rPr>
      <w:rFonts w:eastAsia="Times New Roman"/>
      <w:sz w:val="22"/>
      <w:szCs w:val="20"/>
      <w:lang w:eastAsia="en-US"/>
    </w:rPr>
  </w:style>
  <w:style w:type="paragraph" w:customStyle="1" w:styleId="PrecNameCover">
    <w:name w:val="PrecNameCover"/>
    <w:basedOn w:val="Normal"/>
    <w:next w:val="Normal"/>
    <w:rsid w:val="009B779A"/>
    <w:pPr>
      <w:spacing w:after="240" w:line="260" w:lineRule="atLeast"/>
      <w:ind w:left="57"/>
    </w:pPr>
    <w:rPr>
      <w:rFonts w:ascii="Garamond" w:eastAsia="Times New Roman" w:hAnsi="Garamond"/>
      <w:sz w:val="6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1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DCD"/>
    <w:rPr>
      <w:rFonts w:eastAsia="Batang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DCD"/>
    <w:rPr>
      <w:rFonts w:eastAsia="Batang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8D26FE"/>
    <w:pPr>
      <w:spacing w:after="0" w:line="240" w:lineRule="auto"/>
    </w:pPr>
    <w:rPr>
      <w:rFonts w:eastAsia="Batang"/>
      <w:lang w:eastAsia="ko-KR"/>
    </w:rPr>
  </w:style>
  <w:style w:type="paragraph" w:customStyle="1" w:styleId="ParaLevel1">
    <w:name w:val="Para Level 1"/>
    <w:basedOn w:val="Normal"/>
    <w:next w:val="Text-level1"/>
    <w:qFormat/>
    <w:rsid w:val="00F40D50"/>
    <w:pPr>
      <w:numPr>
        <w:numId w:val="14"/>
      </w:numPr>
      <w:spacing w:after="240" w:line="360" w:lineRule="auto"/>
      <w:jc w:val="both"/>
    </w:pPr>
    <w:rPr>
      <w:rFonts w:ascii="Arial" w:eastAsia="Times New Roman" w:hAnsi="Arial" w:cs="Arial"/>
      <w:sz w:val="22"/>
      <w:szCs w:val="20"/>
      <w:lang w:eastAsia="en-US"/>
    </w:rPr>
  </w:style>
  <w:style w:type="paragraph" w:customStyle="1" w:styleId="Text-level1">
    <w:name w:val="Text - level 1"/>
    <w:basedOn w:val="ParaLevel1"/>
    <w:uiPriority w:val="1"/>
    <w:qFormat/>
    <w:rsid w:val="00F40D50"/>
    <w:pPr>
      <w:numPr>
        <w:numId w:val="0"/>
      </w:numPr>
      <w:ind w:left="851"/>
    </w:pPr>
    <w:rPr>
      <w:rFonts w:cs="Times New Roman"/>
    </w:rPr>
  </w:style>
  <w:style w:type="paragraph" w:customStyle="1" w:styleId="ParaLevel3">
    <w:name w:val="Para Level 3"/>
    <w:basedOn w:val="ParaLevel2"/>
    <w:next w:val="Normal"/>
    <w:qFormat/>
    <w:rsid w:val="00F40D50"/>
    <w:pPr>
      <w:numPr>
        <w:ilvl w:val="2"/>
      </w:numPr>
    </w:pPr>
  </w:style>
  <w:style w:type="paragraph" w:customStyle="1" w:styleId="ParaLevel2">
    <w:name w:val="Para Level 2"/>
    <w:basedOn w:val="ParaLevel1"/>
    <w:next w:val="Normal"/>
    <w:qFormat/>
    <w:rsid w:val="00F40D50"/>
    <w:pPr>
      <w:numPr>
        <w:ilvl w:val="1"/>
      </w:numPr>
    </w:pPr>
  </w:style>
  <w:style w:type="paragraph" w:customStyle="1" w:styleId="ParaLevel4">
    <w:name w:val="Para Level 4"/>
    <w:basedOn w:val="ParaLevel3"/>
    <w:next w:val="Normal"/>
    <w:qFormat/>
    <w:rsid w:val="00F40D50"/>
    <w:pPr>
      <w:numPr>
        <w:ilvl w:val="3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0D50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D50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40D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0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qld.gov.au/__data/assets/excel_doc/0007/699478/example-index-alternative-schedule-to-form-19-ucpr.xlsx/_recach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urts.qld.gov.au/__data/assets/pdf_file/0007/579418/sc-pd-18of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3C1D-9FE8-4E94-B06F-3BAB72D1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- Example initial document plan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- Example initial document plan</dc:title>
  <dc:subject>Intial document plan</dc:subject>
  <dc:creator>Queensland Courts</dc:creator>
  <cp:keywords>supreme court; queensland; practice direction 18 of 2018; efficient conduct of civil litigation; practice direction 18/2018; example initial document plan; template; example</cp:keywords>
  <cp:lastModifiedBy>Megan Wood</cp:lastModifiedBy>
  <cp:revision>2</cp:revision>
  <cp:lastPrinted>2018-08-17T01:17:00Z</cp:lastPrinted>
  <dcterms:created xsi:type="dcterms:W3CDTF">2022-08-02T06:02:00Z</dcterms:created>
  <dcterms:modified xsi:type="dcterms:W3CDTF">2022-08-02T06:02:00Z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