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E6B" w:rsidRDefault="005B1E6B" w:rsidP="005B1E6B">
      <w:pPr>
        <w:jc w:val="right"/>
        <w:rPr>
          <w:rFonts w:cs="Arial"/>
          <w:b/>
          <w:sz w:val="20"/>
          <w:szCs w:val="20"/>
        </w:rPr>
      </w:pPr>
    </w:p>
    <w:p w:rsidR="005B1E6B" w:rsidRDefault="005B1E6B" w:rsidP="005B1E6B">
      <w:pPr>
        <w:jc w:val="right"/>
        <w:rPr>
          <w:rFonts w:cs="Arial"/>
          <w:b/>
          <w:sz w:val="20"/>
          <w:szCs w:val="20"/>
        </w:rPr>
      </w:pPr>
    </w:p>
    <w:p w:rsidR="005B1E6B" w:rsidRDefault="005B1E6B" w:rsidP="005B1E6B">
      <w:pPr>
        <w:jc w:val="right"/>
        <w:rPr>
          <w:rFonts w:cs="Arial"/>
          <w:b/>
          <w:sz w:val="20"/>
          <w:szCs w:val="20"/>
        </w:rPr>
      </w:pPr>
    </w:p>
    <w:p w:rsidR="005B1E6B" w:rsidRPr="00D115AF" w:rsidRDefault="005B1E6B" w:rsidP="005B1E6B">
      <w:pPr>
        <w:jc w:val="right"/>
        <w:rPr>
          <w:rFonts w:cs="Arial"/>
          <w:b/>
          <w:sz w:val="20"/>
          <w:szCs w:val="20"/>
        </w:rPr>
      </w:pPr>
      <w:r>
        <w:rPr>
          <w:rFonts w:cs="Arial"/>
          <w:b/>
          <w:sz w:val="20"/>
          <w:szCs w:val="20"/>
        </w:rPr>
        <w:t>Form C</w:t>
      </w:r>
    </w:p>
    <w:p w:rsidR="005B1E6B" w:rsidRPr="001B5C25" w:rsidRDefault="005B1E6B" w:rsidP="005B1E6B">
      <w:pPr>
        <w:rPr>
          <w:rFonts w:ascii="CG Times" w:hAnsi="CG Times"/>
          <w:b/>
          <w:sz w:val="24"/>
          <w:szCs w:val="20"/>
        </w:rPr>
        <w:sectPr w:rsidR="005B1E6B" w:rsidRPr="001B5C25" w:rsidSect="005B1E6B">
          <w:pgSz w:w="11906" w:h="16838"/>
          <w:pgMar w:top="-142" w:right="1558" w:bottom="249" w:left="1021" w:header="142" w:footer="284" w:gutter="0"/>
          <w:cols w:space="720"/>
        </w:sectPr>
      </w:pPr>
    </w:p>
    <w:p w:rsidR="005B1E6B" w:rsidRDefault="005B1E6B" w:rsidP="005B1E6B">
      <w:pPr>
        <w:jc w:val="right"/>
        <w:rPr>
          <w:rFonts w:cs="Arial"/>
          <w:b/>
          <w:sz w:val="24"/>
          <w:szCs w:val="20"/>
        </w:rPr>
      </w:pPr>
    </w:p>
    <w:p w:rsidR="005B1E6B" w:rsidRPr="00076FE3" w:rsidRDefault="005B1E6B" w:rsidP="005B1E6B">
      <w:pPr>
        <w:jc w:val="center"/>
        <w:rPr>
          <w:rFonts w:ascii="CG Times" w:hAnsi="CG Times"/>
          <w:b/>
          <w:sz w:val="24"/>
          <w:szCs w:val="20"/>
        </w:rPr>
      </w:pPr>
    </w:p>
    <w:p w:rsidR="005B1E6B" w:rsidRPr="00076FE3" w:rsidRDefault="005B1E6B" w:rsidP="005B1E6B">
      <w:pPr>
        <w:jc w:val="center"/>
        <w:rPr>
          <w:rFonts w:ascii="Times New Roman" w:hAnsi="Times New Roman"/>
          <w:b/>
          <w:sz w:val="24"/>
          <w:szCs w:val="20"/>
        </w:rPr>
      </w:pPr>
      <w:r w:rsidRPr="00076FE3">
        <w:rPr>
          <w:rFonts w:ascii="Times New Roman" w:hAnsi="Times New Roman"/>
          <w:b/>
          <w:sz w:val="24"/>
          <w:szCs w:val="20"/>
        </w:rPr>
        <w:t xml:space="preserve">STATUTORY APPOINTMENTS AND PUBLIC SECTOR EMPLOYMENT </w:t>
      </w:r>
    </w:p>
    <w:p w:rsidR="005B1E6B" w:rsidRPr="00076FE3" w:rsidRDefault="005B1E6B" w:rsidP="005B1E6B">
      <w:pPr>
        <w:jc w:val="center"/>
        <w:rPr>
          <w:rFonts w:ascii="Times New Roman" w:hAnsi="Times New Roman"/>
          <w:b/>
          <w:sz w:val="24"/>
          <w:szCs w:val="20"/>
        </w:rPr>
      </w:pPr>
      <w:r w:rsidRPr="00076FE3">
        <w:rPr>
          <w:rFonts w:ascii="Times New Roman" w:hAnsi="Times New Roman"/>
          <w:b/>
          <w:sz w:val="24"/>
          <w:szCs w:val="20"/>
        </w:rPr>
        <w:t>CURRENTLY HELD</w:t>
      </w:r>
    </w:p>
    <w:p w:rsidR="005B1E6B" w:rsidRPr="00076FE3" w:rsidRDefault="005B1E6B" w:rsidP="005B1E6B">
      <w:pPr>
        <w:rPr>
          <w:rFonts w:ascii="Times New Roman" w:hAnsi="Times New Roman"/>
          <w:sz w:val="24"/>
          <w:szCs w:val="20"/>
        </w:rPr>
      </w:pPr>
    </w:p>
    <w:p w:rsidR="005B1E6B" w:rsidRPr="00076FE3" w:rsidRDefault="005B1E6B" w:rsidP="005B1E6B">
      <w:pPr>
        <w:jc w:val="both"/>
        <w:rPr>
          <w:rFonts w:ascii="Times New Roman" w:hAnsi="Times New Roman"/>
          <w:b/>
          <w:sz w:val="24"/>
          <w:szCs w:val="20"/>
        </w:rPr>
      </w:pPr>
      <w:r w:rsidRPr="00076FE3">
        <w:rPr>
          <w:rFonts w:ascii="Times New Roman" w:hAnsi="Times New Roman"/>
          <w:b/>
          <w:sz w:val="24"/>
          <w:szCs w:val="20"/>
        </w:rPr>
        <w:t>Private and confidential</w:t>
      </w:r>
      <w:bookmarkStart w:id="0" w:name="_GoBack"/>
      <w:bookmarkEnd w:id="0"/>
    </w:p>
    <w:p w:rsidR="005B1E6B" w:rsidRPr="00076FE3" w:rsidRDefault="005B1E6B" w:rsidP="005B1E6B">
      <w:pPr>
        <w:jc w:val="both"/>
        <w:rPr>
          <w:rFonts w:ascii="Times New Roman" w:hAnsi="Times New Roman"/>
          <w:sz w:val="24"/>
          <w:szCs w:val="20"/>
        </w:rPr>
      </w:pPr>
    </w:p>
    <w:p w:rsidR="005B1E6B" w:rsidRPr="00076FE3" w:rsidRDefault="005B1E6B" w:rsidP="005B1E6B">
      <w:pPr>
        <w:jc w:val="both"/>
        <w:rPr>
          <w:rFonts w:ascii="Times New Roman" w:hAnsi="Times New Roman"/>
          <w:sz w:val="24"/>
          <w:szCs w:val="20"/>
        </w:rPr>
      </w:pPr>
      <w:r w:rsidRPr="00076FE3">
        <w:rPr>
          <w:rFonts w:ascii="Times New Roman" w:hAnsi="Times New Roman"/>
          <w:sz w:val="24"/>
          <w:szCs w:val="20"/>
        </w:rPr>
        <w:t xml:space="preserve">Candidates for appointment to a government body are requested to complete and sign this form.  The purpose of this form is to advise the details of current public sector employment and any statutory appointments to Queensland Government bodies currently held and the amount of remuneration (including daily meeting fees) received for any statutory appointments. </w:t>
      </w:r>
    </w:p>
    <w:p w:rsidR="005B1E6B" w:rsidRPr="00076FE3" w:rsidRDefault="005B1E6B" w:rsidP="005B1E6B">
      <w:pPr>
        <w:rPr>
          <w:rFonts w:ascii="CG Times" w:hAnsi="CG Times"/>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820"/>
      </w:tblGrid>
      <w:tr w:rsidR="005B1E6B" w:rsidRPr="00076FE3" w:rsidTr="003D3953">
        <w:trPr>
          <w:trHeight w:val="997"/>
        </w:trPr>
        <w:tc>
          <w:tcPr>
            <w:tcW w:w="1008" w:type="dxa"/>
            <w:shd w:val="clear" w:color="auto" w:fill="auto"/>
            <w:vAlign w:val="center"/>
          </w:tcPr>
          <w:p w:rsidR="005B1E6B" w:rsidRPr="00076FE3" w:rsidRDefault="005B1E6B" w:rsidP="003D3953">
            <w:pPr>
              <w:jc w:val="center"/>
              <w:rPr>
                <w:rFonts w:ascii="Times New Roman" w:hAnsi="Times New Roman"/>
                <w:b/>
                <w:sz w:val="24"/>
                <w:szCs w:val="20"/>
              </w:rPr>
            </w:pPr>
            <w:r w:rsidRPr="00076FE3">
              <w:rPr>
                <w:rFonts w:ascii="Times New Roman" w:hAnsi="Times New Roman"/>
                <w:b/>
                <w:sz w:val="24"/>
                <w:szCs w:val="20"/>
              </w:rPr>
              <w:t>Name:</w:t>
            </w:r>
          </w:p>
        </w:tc>
        <w:tc>
          <w:tcPr>
            <w:tcW w:w="8820" w:type="dxa"/>
            <w:shd w:val="clear" w:color="auto" w:fill="auto"/>
          </w:tcPr>
          <w:p w:rsidR="005B1E6B" w:rsidRPr="00076FE3" w:rsidRDefault="005B1E6B" w:rsidP="003D3953">
            <w:pPr>
              <w:rPr>
                <w:rFonts w:ascii="Times New Roman" w:hAnsi="Times New Roman"/>
                <w:sz w:val="24"/>
                <w:szCs w:val="20"/>
              </w:rPr>
            </w:pPr>
          </w:p>
        </w:tc>
      </w:tr>
    </w:tbl>
    <w:p w:rsidR="005B1E6B" w:rsidRPr="00076FE3" w:rsidRDefault="005B1E6B" w:rsidP="005B1E6B">
      <w:pPr>
        <w:rPr>
          <w:rFonts w:ascii="Times New Roman" w:hAnsi="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5B1E6B" w:rsidRPr="00076FE3" w:rsidTr="003D3953">
        <w:tc>
          <w:tcPr>
            <w:tcW w:w="9828" w:type="dxa"/>
            <w:shd w:val="clear" w:color="auto" w:fill="auto"/>
          </w:tcPr>
          <w:p w:rsidR="005B1E6B" w:rsidRPr="00076FE3" w:rsidRDefault="005B1E6B" w:rsidP="003D3953">
            <w:pPr>
              <w:rPr>
                <w:rFonts w:ascii="Times New Roman" w:hAnsi="Times New Roman"/>
                <w:b/>
                <w:sz w:val="24"/>
                <w:szCs w:val="20"/>
              </w:rPr>
            </w:pPr>
            <w:r w:rsidRPr="00076FE3">
              <w:rPr>
                <w:rFonts w:ascii="Times New Roman" w:hAnsi="Times New Roman"/>
                <w:b/>
                <w:sz w:val="24"/>
                <w:szCs w:val="20"/>
              </w:rPr>
              <w:t>Are you currently a public sector employee*?  If yes, please insert details.</w:t>
            </w:r>
          </w:p>
          <w:p w:rsidR="005B1E6B" w:rsidRPr="00076FE3" w:rsidRDefault="005B1E6B" w:rsidP="003D3953">
            <w:pPr>
              <w:rPr>
                <w:rFonts w:ascii="Times New Roman" w:hAnsi="Times New Roman"/>
                <w:b/>
                <w:sz w:val="24"/>
                <w:szCs w:val="20"/>
              </w:rPr>
            </w:pPr>
          </w:p>
          <w:p w:rsidR="005B1E6B" w:rsidRPr="00076FE3" w:rsidRDefault="005B1E6B" w:rsidP="003D3953">
            <w:pPr>
              <w:rPr>
                <w:rFonts w:ascii="Times New Roman" w:hAnsi="Times New Roman"/>
                <w:sz w:val="24"/>
                <w:szCs w:val="20"/>
              </w:rPr>
            </w:pPr>
          </w:p>
          <w:p w:rsidR="005B1E6B" w:rsidRPr="00076FE3" w:rsidRDefault="005B1E6B" w:rsidP="003D3953">
            <w:pPr>
              <w:rPr>
                <w:rFonts w:ascii="Times New Roman" w:hAnsi="Times New Roman"/>
                <w:sz w:val="24"/>
                <w:szCs w:val="20"/>
              </w:rPr>
            </w:pPr>
          </w:p>
          <w:p w:rsidR="005B1E6B" w:rsidRPr="00076FE3" w:rsidRDefault="005B1E6B" w:rsidP="003D3953">
            <w:pPr>
              <w:rPr>
                <w:rFonts w:ascii="Times New Roman" w:hAnsi="Times New Roman"/>
                <w:sz w:val="24"/>
                <w:szCs w:val="20"/>
              </w:rPr>
            </w:pPr>
          </w:p>
          <w:p w:rsidR="005B1E6B" w:rsidRPr="00076FE3" w:rsidRDefault="005B1E6B" w:rsidP="003D3953">
            <w:pPr>
              <w:rPr>
                <w:rFonts w:ascii="Times New Roman" w:hAnsi="Times New Roman"/>
                <w:sz w:val="24"/>
                <w:szCs w:val="20"/>
              </w:rPr>
            </w:pPr>
          </w:p>
          <w:p w:rsidR="005B1E6B" w:rsidRPr="00076FE3" w:rsidRDefault="005B1E6B" w:rsidP="003D3953">
            <w:pPr>
              <w:rPr>
                <w:rFonts w:ascii="Times New Roman" w:hAnsi="Times New Roman"/>
                <w:sz w:val="24"/>
                <w:szCs w:val="20"/>
              </w:rPr>
            </w:pPr>
          </w:p>
          <w:p w:rsidR="005B1E6B" w:rsidRPr="00076FE3" w:rsidRDefault="005B1E6B" w:rsidP="003D3953">
            <w:pPr>
              <w:rPr>
                <w:rFonts w:ascii="Times New Roman" w:hAnsi="Times New Roman"/>
                <w:sz w:val="24"/>
                <w:szCs w:val="20"/>
              </w:rPr>
            </w:pPr>
          </w:p>
          <w:p w:rsidR="005B1E6B" w:rsidRPr="00076FE3" w:rsidRDefault="005B1E6B" w:rsidP="003D3953">
            <w:pPr>
              <w:rPr>
                <w:rFonts w:ascii="Times New Roman" w:hAnsi="Times New Roman"/>
                <w:sz w:val="24"/>
                <w:szCs w:val="20"/>
              </w:rPr>
            </w:pPr>
          </w:p>
          <w:p w:rsidR="005B1E6B" w:rsidRPr="00076FE3" w:rsidRDefault="005B1E6B" w:rsidP="003D3953">
            <w:pPr>
              <w:rPr>
                <w:rFonts w:ascii="Times New Roman" w:hAnsi="Times New Roman"/>
                <w:sz w:val="24"/>
                <w:szCs w:val="20"/>
              </w:rPr>
            </w:pPr>
            <w:r w:rsidRPr="00076FE3">
              <w:rPr>
                <w:rFonts w:ascii="Times New Roman" w:hAnsi="Times New Roman"/>
                <w:b/>
                <w:sz w:val="18"/>
                <w:szCs w:val="18"/>
              </w:rPr>
              <w:t xml:space="preserve">*  Public sector employee means an employee of federal, state or local governments, employees of semi-government organisations, either state or federal, including statutory authorities and employees of government owned corporations and colleges.  Members of any parliament within </w:t>
            </w:r>
            <w:smartTag w:uri="urn:schemas-microsoft-com:office:smarttags" w:element="PersonName">
              <w:smartTag w:uri="urn:schemas-microsoft-com:office:smarttags" w:element="place">
                <w:r w:rsidRPr="00076FE3">
                  <w:rPr>
                    <w:rFonts w:ascii="Times New Roman" w:hAnsi="Times New Roman"/>
                    <w:b/>
                    <w:sz w:val="18"/>
                    <w:szCs w:val="18"/>
                  </w:rPr>
                  <w:t>Australia</w:t>
                </w:r>
              </w:smartTag>
            </w:smartTag>
            <w:r w:rsidRPr="00076FE3">
              <w:rPr>
                <w:rFonts w:ascii="Times New Roman" w:hAnsi="Times New Roman"/>
                <w:b/>
                <w:sz w:val="18"/>
                <w:szCs w:val="18"/>
              </w:rPr>
              <w:t>, elected full time and part time local government representatives and judges, magistrates and other judicial and quasi-judicial officers are also regarded as public sector employees.  Paid officials or employees of universities are not included.</w:t>
            </w:r>
          </w:p>
        </w:tc>
      </w:tr>
    </w:tbl>
    <w:p w:rsidR="005B1E6B" w:rsidRPr="00076FE3" w:rsidRDefault="005B1E6B" w:rsidP="005B1E6B">
      <w:pPr>
        <w:rPr>
          <w:rFonts w:ascii="Times New Roman" w:hAnsi="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4"/>
        <w:gridCol w:w="4914"/>
      </w:tblGrid>
      <w:tr w:rsidR="005B1E6B" w:rsidRPr="00076FE3" w:rsidTr="003D3953">
        <w:trPr>
          <w:trHeight w:val="616"/>
        </w:trPr>
        <w:tc>
          <w:tcPr>
            <w:tcW w:w="4914" w:type="dxa"/>
            <w:shd w:val="clear" w:color="auto" w:fill="auto"/>
            <w:vAlign w:val="center"/>
          </w:tcPr>
          <w:p w:rsidR="005B1E6B" w:rsidRPr="00076FE3" w:rsidRDefault="005B1E6B" w:rsidP="003D3953">
            <w:pPr>
              <w:jc w:val="center"/>
              <w:rPr>
                <w:rFonts w:ascii="Times New Roman" w:hAnsi="Times New Roman"/>
                <w:b/>
                <w:sz w:val="24"/>
                <w:szCs w:val="20"/>
              </w:rPr>
            </w:pPr>
            <w:r w:rsidRPr="00076FE3">
              <w:rPr>
                <w:rFonts w:ascii="Times New Roman" w:hAnsi="Times New Roman"/>
                <w:b/>
                <w:sz w:val="24"/>
                <w:szCs w:val="20"/>
              </w:rPr>
              <w:t>Statutory appointments held</w:t>
            </w:r>
          </w:p>
        </w:tc>
        <w:tc>
          <w:tcPr>
            <w:tcW w:w="4914" w:type="dxa"/>
            <w:shd w:val="clear" w:color="auto" w:fill="auto"/>
            <w:vAlign w:val="center"/>
          </w:tcPr>
          <w:p w:rsidR="005B1E6B" w:rsidRPr="00076FE3" w:rsidRDefault="005B1E6B" w:rsidP="003D3953">
            <w:pPr>
              <w:jc w:val="center"/>
              <w:rPr>
                <w:rFonts w:ascii="Times New Roman" w:hAnsi="Times New Roman"/>
                <w:b/>
                <w:sz w:val="24"/>
                <w:szCs w:val="20"/>
              </w:rPr>
            </w:pPr>
            <w:r w:rsidRPr="00076FE3">
              <w:rPr>
                <w:rFonts w:ascii="Times New Roman" w:hAnsi="Times New Roman"/>
                <w:b/>
                <w:sz w:val="24"/>
                <w:szCs w:val="20"/>
              </w:rPr>
              <w:t>Remuneration</w:t>
            </w:r>
          </w:p>
        </w:tc>
      </w:tr>
      <w:tr w:rsidR="005B1E6B" w:rsidRPr="00076FE3" w:rsidTr="003D3953">
        <w:trPr>
          <w:trHeight w:val="616"/>
        </w:trPr>
        <w:tc>
          <w:tcPr>
            <w:tcW w:w="4914" w:type="dxa"/>
            <w:shd w:val="clear" w:color="auto" w:fill="auto"/>
            <w:vAlign w:val="center"/>
          </w:tcPr>
          <w:p w:rsidR="005B1E6B" w:rsidRPr="00076FE3" w:rsidRDefault="005B1E6B" w:rsidP="003D3953">
            <w:pPr>
              <w:jc w:val="center"/>
              <w:rPr>
                <w:rFonts w:ascii="Times New Roman" w:hAnsi="Times New Roman"/>
                <w:b/>
                <w:sz w:val="24"/>
                <w:szCs w:val="20"/>
              </w:rPr>
            </w:pPr>
          </w:p>
        </w:tc>
        <w:tc>
          <w:tcPr>
            <w:tcW w:w="4914" w:type="dxa"/>
            <w:shd w:val="clear" w:color="auto" w:fill="auto"/>
            <w:vAlign w:val="center"/>
          </w:tcPr>
          <w:p w:rsidR="005B1E6B" w:rsidRPr="00076FE3" w:rsidRDefault="005B1E6B" w:rsidP="003D3953">
            <w:pPr>
              <w:jc w:val="center"/>
              <w:rPr>
                <w:rFonts w:ascii="Times New Roman" w:hAnsi="Times New Roman"/>
                <w:b/>
                <w:sz w:val="24"/>
                <w:szCs w:val="20"/>
              </w:rPr>
            </w:pPr>
          </w:p>
        </w:tc>
      </w:tr>
      <w:tr w:rsidR="005B1E6B" w:rsidRPr="00076FE3" w:rsidTr="003D3953">
        <w:trPr>
          <w:trHeight w:val="616"/>
        </w:trPr>
        <w:tc>
          <w:tcPr>
            <w:tcW w:w="4914" w:type="dxa"/>
            <w:shd w:val="clear" w:color="auto" w:fill="auto"/>
            <w:vAlign w:val="center"/>
          </w:tcPr>
          <w:p w:rsidR="005B1E6B" w:rsidRPr="00076FE3" w:rsidRDefault="005B1E6B" w:rsidP="003D3953">
            <w:pPr>
              <w:jc w:val="center"/>
              <w:rPr>
                <w:rFonts w:ascii="Times New Roman" w:hAnsi="Times New Roman"/>
                <w:b/>
                <w:sz w:val="24"/>
                <w:szCs w:val="20"/>
              </w:rPr>
            </w:pPr>
          </w:p>
        </w:tc>
        <w:tc>
          <w:tcPr>
            <w:tcW w:w="4914" w:type="dxa"/>
            <w:shd w:val="clear" w:color="auto" w:fill="auto"/>
            <w:vAlign w:val="center"/>
          </w:tcPr>
          <w:p w:rsidR="005B1E6B" w:rsidRPr="00076FE3" w:rsidRDefault="005B1E6B" w:rsidP="003D3953">
            <w:pPr>
              <w:jc w:val="center"/>
              <w:rPr>
                <w:rFonts w:ascii="Times New Roman" w:hAnsi="Times New Roman"/>
                <w:b/>
                <w:sz w:val="24"/>
                <w:szCs w:val="20"/>
              </w:rPr>
            </w:pPr>
          </w:p>
        </w:tc>
      </w:tr>
      <w:tr w:rsidR="005B1E6B" w:rsidRPr="00076FE3" w:rsidTr="003D3953">
        <w:trPr>
          <w:trHeight w:val="616"/>
        </w:trPr>
        <w:tc>
          <w:tcPr>
            <w:tcW w:w="4914" w:type="dxa"/>
            <w:shd w:val="clear" w:color="auto" w:fill="auto"/>
            <w:vAlign w:val="center"/>
          </w:tcPr>
          <w:p w:rsidR="005B1E6B" w:rsidRPr="00076FE3" w:rsidRDefault="005B1E6B" w:rsidP="003D3953">
            <w:pPr>
              <w:jc w:val="center"/>
              <w:rPr>
                <w:rFonts w:ascii="Times New Roman" w:hAnsi="Times New Roman"/>
                <w:b/>
                <w:sz w:val="24"/>
                <w:szCs w:val="20"/>
              </w:rPr>
            </w:pPr>
          </w:p>
        </w:tc>
        <w:tc>
          <w:tcPr>
            <w:tcW w:w="4914" w:type="dxa"/>
            <w:shd w:val="clear" w:color="auto" w:fill="auto"/>
            <w:vAlign w:val="center"/>
          </w:tcPr>
          <w:p w:rsidR="005B1E6B" w:rsidRPr="00076FE3" w:rsidRDefault="005B1E6B" w:rsidP="003D3953">
            <w:pPr>
              <w:jc w:val="center"/>
              <w:rPr>
                <w:rFonts w:ascii="Times New Roman" w:hAnsi="Times New Roman"/>
                <w:b/>
                <w:sz w:val="24"/>
                <w:szCs w:val="20"/>
              </w:rPr>
            </w:pPr>
          </w:p>
        </w:tc>
      </w:tr>
      <w:tr w:rsidR="005B1E6B" w:rsidRPr="00076FE3" w:rsidTr="003D3953">
        <w:trPr>
          <w:trHeight w:val="616"/>
        </w:trPr>
        <w:tc>
          <w:tcPr>
            <w:tcW w:w="4914" w:type="dxa"/>
            <w:shd w:val="clear" w:color="auto" w:fill="auto"/>
            <w:vAlign w:val="center"/>
          </w:tcPr>
          <w:p w:rsidR="005B1E6B" w:rsidRPr="00076FE3" w:rsidRDefault="005B1E6B" w:rsidP="003D3953">
            <w:pPr>
              <w:jc w:val="center"/>
              <w:rPr>
                <w:rFonts w:ascii="Times New Roman" w:hAnsi="Times New Roman"/>
                <w:b/>
                <w:sz w:val="24"/>
                <w:szCs w:val="20"/>
              </w:rPr>
            </w:pPr>
          </w:p>
        </w:tc>
        <w:tc>
          <w:tcPr>
            <w:tcW w:w="4914" w:type="dxa"/>
            <w:shd w:val="clear" w:color="auto" w:fill="auto"/>
            <w:vAlign w:val="center"/>
          </w:tcPr>
          <w:p w:rsidR="005B1E6B" w:rsidRPr="00076FE3" w:rsidRDefault="005B1E6B" w:rsidP="003D3953">
            <w:pPr>
              <w:jc w:val="center"/>
              <w:rPr>
                <w:rFonts w:ascii="Times New Roman" w:hAnsi="Times New Roman"/>
                <w:b/>
                <w:sz w:val="24"/>
                <w:szCs w:val="20"/>
              </w:rPr>
            </w:pPr>
          </w:p>
        </w:tc>
      </w:tr>
      <w:tr w:rsidR="005B1E6B" w:rsidRPr="00076FE3" w:rsidTr="003D3953">
        <w:trPr>
          <w:trHeight w:val="616"/>
        </w:trPr>
        <w:tc>
          <w:tcPr>
            <w:tcW w:w="4914" w:type="dxa"/>
            <w:shd w:val="clear" w:color="auto" w:fill="auto"/>
            <w:vAlign w:val="center"/>
          </w:tcPr>
          <w:p w:rsidR="005B1E6B" w:rsidRPr="00076FE3" w:rsidRDefault="005B1E6B" w:rsidP="003D3953">
            <w:pPr>
              <w:jc w:val="center"/>
              <w:rPr>
                <w:rFonts w:ascii="Times New Roman" w:hAnsi="Times New Roman"/>
                <w:b/>
                <w:sz w:val="24"/>
                <w:szCs w:val="20"/>
              </w:rPr>
            </w:pPr>
          </w:p>
        </w:tc>
        <w:tc>
          <w:tcPr>
            <w:tcW w:w="4914" w:type="dxa"/>
            <w:shd w:val="clear" w:color="auto" w:fill="auto"/>
            <w:vAlign w:val="center"/>
          </w:tcPr>
          <w:p w:rsidR="005B1E6B" w:rsidRPr="00076FE3" w:rsidRDefault="005B1E6B" w:rsidP="003D3953">
            <w:pPr>
              <w:jc w:val="center"/>
              <w:rPr>
                <w:rFonts w:ascii="Times New Roman" w:hAnsi="Times New Roman"/>
                <w:b/>
                <w:sz w:val="24"/>
                <w:szCs w:val="20"/>
              </w:rPr>
            </w:pPr>
          </w:p>
        </w:tc>
      </w:tr>
    </w:tbl>
    <w:p w:rsidR="005B1E6B" w:rsidRPr="00076FE3" w:rsidRDefault="005B1E6B" w:rsidP="005B1E6B">
      <w:pPr>
        <w:rPr>
          <w:rFonts w:ascii="Times New Roman" w:hAnsi="Times New Roman"/>
          <w:sz w:val="24"/>
          <w:szCs w:val="20"/>
        </w:rPr>
      </w:pPr>
    </w:p>
    <w:p w:rsidR="005B1E6B" w:rsidRPr="00076FE3" w:rsidRDefault="005B1E6B" w:rsidP="005B1E6B">
      <w:pPr>
        <w:rPr>
          <w:rFonts w:ascii="Times New Roman" w:hAnsi="Times New Roman"/>
          <w:sz w:val="24"/>
          <w:szCs w:val="20"/>
        </w:rPr>
      </w:pPr>
      <w:r w:rsidRPr="00076FE3">
        <w:rPr>
          <w:rFonts w:ascii="Times New Roman" w:hAnsi="Times New Roman"/>
          <w:sz w:val="24"/>
          <w:szCs w:val="20"/>
        </w:rPr>
        <w:t>Signed……………………………….</w:t>
      </w:r>
      <w:r w:rsidRPr="00076FE3">
        <w:rPr>
          <w:rFonts w:ascii="Times New Roman" w:hAnsi="Times New Roman"/>
          <w:sz w:val="24"/>
          <w:szCs w:val="20"/>
        </w:rPr>
        <w:tab/>
      </w:r>
      <w:r w:rsidRPr="00076FE3">
        <w:rPr>
          <w:rFonts w:ascii="Times New Roman" w:hAnsi="Times New Roman"/>
          <w:sz w:val="24"/>
          <w:szCs w:val="20"/>
        </w:rPr>
        <w:tab/>
      </w:r>
      <w:r w:rsidRPr="00076FE3">
        <w:rPr>
          <w:rFonts w:ascii="Times New Roman" w:hAnsi="Times New Roman"/>
          <w:sz w:val="24"/>
          <w:szCs w:val="20"/>
        </w:rPr>
        <w:tab/>
      </w:r>
      <w:r w:rsidRPr="00076FE3">
        <w:rPr>
          <w:rFonts w:ascii="Times New Roman" w:hAnsi="Times New Roman"/>
          <w:sz w:val="24"/>
          <w:szCs w:val="20"/>
        </w:rPr>
        <w:tab/>
        <w:t>Date…….………</w:t>
      </w:r>
    </w:p>
    <w:p w:rsidR="005B1E6B" w:rsidRPr="00076FE3" w:rsidRDefault="005B1E6B" w:rsidP="005B1E6B">
      <w:pPr>
        <w:jc w:val="both"/>
        <w:rPr>
          <w:rFonts w:ascii="Times New Roman" w:hAnsi="Times New Roman"/>
          <w:b/>
          <w:sz w:val="20"/>
          <w:szCs w:val="20"/>
        </w:rPr>
      </w:pPr>
      <w:r w:rsidRPr="00076FE3">
        <w:rPr>
          <w:rFonts w:ascii="Times New Roman" w:hAnsi="Times New Roman"/>
          <w:i/>
          <w:sz w:val="20"/>
          <w:szCs w:val="20"/>
        </w:rPr>
        <w:t xml:space="preserve">The Department of Justice and Attorney-General is collecting your personal information in accordance with the Queensland Government’s Remuneration of Part-time Chairs and Members of Government Boards, Committees, and Statutory Authorities, for the purpose of assessing your eligibility for appointment to Queensland Government statutory bodies and to receive fees should you be appointed.  It is the Department’s usual practice to disclose your personal information to relevant statutory bodies seeking to appoint members, and to the Department of the Premier and Cabinet and </w:t>
      </w:r>
      <w:smartTag w:uri="urn:schemas-microsoft-com:office:smarttags" w:element="State">
        <w:smartTag w:uri="urn:schemas-microsoft-com:office:smarttags" w:element="place">
          <w:r w:rsidRPr="00076FE3">
            <w:rPr>
              <w:rFonts w:ascii="Times New Roman" w:hAnsi="Times New Roman"/>
              <w:i/>
              <w:sz w:val="20"/>
              <w:szCs w:val="20"/>
            </w:rPr>
            <w:t>Queensland</w:t>
          </w:r>
        </w:smartTag>
      </w:smartTag>
      <w:r w:rsidRPr="00076FE3">
        <w:rPr>
          <w:rFonts w:ascii="Times New Roman" w:hAnsi="Times New Roman"/>
          <w:i/>
          <w:sz w:val="20"/>
          <w:szCs w:val="20"/>
        </w:rPr>
        <w:t xml:space="preserve"> Treasury.  </w:t>
      </w:r>
    </w:p>
    <w:p w:rsidR="00B60792" w:rsidRDefault="00B60792"/>
    <w:sectPr w:rsidR="00B60792" w:rsidSect="00076FE3">
      <w:type w:val="continuous"/>
      <w:pgSz w:w="11906" w:h="16838"/>
      <w:pgMar w:top="-238" w:right="1021" w:bottom="249" w:left="1021" w:header="142" w:footer="28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616A"/>
    <w:multiLevelType w:val="hybridMultilevel"/>
    <w:tmpl w:val="6EF8A19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6B"/>
    <w:rsid w:val="00017D59"/>
    <w:rsid w:val="005B1E6B"/>
    <w:rsid w:val="00864D2A"/>
    <w:rsid w:val="00955B83"/>
    <w:rsid w:val="00B60792"/>
    <w:rsid w:val="00D37E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DA05439-2FC2-4EC4-997F-0CC206B6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E6B"/>
    <w:pPr>
      <w:spacing w:after="0" w:line="240" w:lineRule="auto"/>
    </w:pPr>
    <w:rPr>
      <w:rFonts w:ascii="Arial" w:eastAsia="Times New Roman" w:hAnsi="Arial" w:cs="Times New Roman"/>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268</Words>
  <Characters>1528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Beer</dc:creator>
  <cp:keywords/>
  <dc:description/>
  <cp:lastModifiedBy>Lee Williams</cp:lastModifiedBy>
  <cp:revision>2</cp:revision>
  <dcterms:created xsi:type="dcterms:W3CDTF">2017-02-24T05:00:00Z</dcterms:created>
  <dcterms:modified xsi:type="dcterms:W3CDTF">2017-02-24T05:00:00Z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820235999</vt:i4>
  </property>
  <property fmtid="{D5CDD505-2E9C-101B-9397-08002B2CF9AE}" pid="3" name="_NewReviewCycle">
    <vt:lpwstr/>
  </property>
  <property fmtid="{D5CDD505-2E9C-101B-9397-08002B2CF9AE}" pid="4" name="_EmailSubject">
    <vt:lpwstr>Changes to Judicial appointments page content</vt:lpwstr>
  </property>
  <property fmtid="{D5CDD505-2E9C-101B-9397-08002B2CF9AE}" pid="5" name="_AuthorEmail">
    <vt:lpwstr>Scott.Mathewson@justice.qld.gov.au</vt:lpwstr>
  </property>
  <property fmtid="{D5CDD505-2E9C-101B-9397-08002B2CF9AE}" pid="6" name="_AuthorEmailDisplayName">
    <vt:lpwstr>Scott Mathewson</vt:lpwstr>
  </property>
  <property fmtid="{D5CDD505-2E9C-101B-9397-08002B2CF9AE}" pid="7" name="_PreviousAdHocReviewCycleID">
    <vt:i4>-1216235137</vt:i4>
  </property>
  <property fmtid="{D5CDD505-2E9C-101B-9397-08002B2CF9AE}" pid="8" name="_ReviewingToolsShownOnce">
    <vt:lpwstr/>
  </property>
</Properties>
</file>